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254" w:rsidRDefault="00863D40" w:rsidP="00AD2929">
      <w:pPr>
        <w:pStyle w:val="Title"/>
        <w:jc w:val="center"/>
      </w:pPr>
      <w:r>
        <w:t>Tools You Can Use</w:t>
      </w:r>
    </w:p>
    <w:p w:rsidR="00AD2929" w:rsidRPr="00EB07E1" w:rsidRDefault="00863D40" w:rsidP="00CA5148">
      <w:pPr>
        <w:pStyle w:val="ListParagraph"/>
        <w:numPr>
          <w:ilvl w:val="0"/>
          <w:numId w:val="5"/>
        </w:numPr>
        <w:spacing w:after="0" w:line="240" w:lineRule="auto"/>
        <w:textAlignment w:val="baseline"/>
        <w:rPr>
          <w:rFonts w:ascii="Arial" w:eastAsia="Times New Roman" w:hAnsi="Arial" w:cs="Arial"/>
          <w:b/>
          <w:bCs/>
          <w:color w:val="333333"/>
          <w:sz w:val="20"/>
          <w:szCs w:val="18"/>
        </w:rPr>
      </w:pPr>
      <w:r w:rsidRPr="00EB07E1">
        <w:rPr>
          <w:rFonts w:eastAsia="Times New Roman" w:cs="Times New Roman"/>
          <w:b/>
          <w:sz w:val="24"/>
          <w:szCs w:val="24"/>
        </w:rPr>
        <w:t>Inventory of Practices for Promoting Children's Social and Emotional Competence</w:t>
      </w:r>
      <w:r w:rsidRPr="00EB07E1">
        <w:rPr>
          <w:rFonts w:ascii="Arial" w:eastAsia="Times New Roman" w:hAnsi="Arial" w:cs="Arial"/>
          <w:b/>
          <w:bCs/>
          <w:color w:val="333333"/>
          <w:sz w:val="20"/>
          <w:szCs w:val="18"/>
        </w:rPr>
        <w:t xml:space="preserve"> </w:t>
      </w:r>
    </w:p>
    <w:p w:rsidR="00863D40" w:rsidRPr="00B96637" w:rsidRDefault="00B96637" w:rsidP="00CD0C15">
      <w:pPr>
        <w:spacing w:after="0" w:line="240" w:lineRule="auto"/>
        <w:ind w:left="180"/>
        <w:textAlignment w:val="baseline"/>
        <w:rPr>
          <w:rFonts w:eastAsia="Times New Roman" w:cs="Arial"/>
          <w:b/>
          <w:bCs/>
          <w:color w:val="333333"/>
          <w:sz w:val="20"/>
          <w:szCs w:val="20"/>
        </w:rPr>
      </w:pPr>
      <w:r>
        <w:rPr>
          <w:sz w:val="20"/>
          <w:szCs w:val="20"/>
        </w:rPr>
        <w:tab/>
      </w:r>
      <w:hyperlink r:id="rId6" w:history="1">
        <w:r w:rsidR="00863D40" w:rsidRPr="00B96637">
          <w:rPr>
            <w:rFonts w:eastAsia="Times New Roman" w:cs="Arial"/>
            <w:b/>
            <w:color w:val="0000FF" w:themeColor="hyperlink"/>
            <w:sz w:val="20"/>
            <w:szCs w:val="20"/>
          </w:rPr>
          <w:t>http://csefel.vanderbilt.edu/modules-archive/inventory-of-practices.pdf</w:t>
        </w:r>
      </w:hyperlink>
      <w:r w:rsidR="00863D40" w:rsidRPr="00B96637">
        <w:rPr>
          <w:rFonts w:eastAsia="Times New Roman" w:cs="Arial"/>
          <w:b/>
          <w:bCs/>
          <w:color w:val="333333"/>
          <w:sz w:val="20"/>
          <w:szCs w:val="20"/>
        </w:rPr>
        <w:t xml:space="preserve"> </w:t>
      </w:r>
    </w:p>
    <w:p w:rsidR="00AD2929" w:rsidRPr="00EB07E1" w:rsidRDefault="00CD0C15" w:rsidP="00AD2929">
      <w:pPr>
        <w:spacing w:after="0" w:line="240" w:lineRule="auto"/>
        <w:textAlignment w:val="baseline"/>
        <w:rPr>
          <w:rFonts w:eastAsia="Times New Roman" w:cs="Arial"/>
          <w:color w:val="333333"/>
          <w:szCs w:val="18"/>
        </w:rPr>
      </w:pPr>
      <w:r w:rsidRPr="00EB07E1">
        <w:rPr>
          <w:rFonts w:eastAsia="Times New Roman" w:cs="Arial"/>
          <w:color w:val="333333"/>
          <w:szCs w:val="18"/>
        </w:rPr>
        <w:t xml:space="preserve">Extensive inventory designed to identify adult needs related to evidence-based practices in four general areas:  1) building positive relationships; 2) creating supportive environments; 3) social emotional teaching strategies; and 4) individualized intensive interventions. </w:t>
      </w:r>
    </w:p>
    <w:p w:rsidR="00CD0C15" w:rsidRPr="00D022F9" w:rsidRDefault="00CD0C15" w:rsidP="00AD2929">
      <w:pPr>
        <w:spacing w:after="0" w:line="240" w:lineRule="auto"/>
        <w:textAlignment w:val="baseline"/>
        <w:rPr>
          <w:rFonts w:eastAsia="Times New Roman" w:cs="Arial"/>
          <w:color w:val="333333"/>
          <w:sz w:val="16"/>
          <w:szCs w:val="18"/>
        </w:rPr>
      </w:pPr>
    </w:p>
    <w:p w:rsidR="00863D40" w:rsidRDefault="00CA5148" w:rsidP="00CA5148">
      <w:pPr>
        <w:pStyle w:val="ListParagraph"/>
        <w:numPr>
          <w:ilvl w:val="0"/>
          <w:numId w:val="5"/>
        </w:numPr>
        <w:spacing w:after="0" w:line="240" w:lineRule="auto"/>
        <w:rPr>
          <w:b/>
          <w:sz w:val="24"/>
        </w:rPr>
      </w:pPr>
      <w:r w:rsidRPr="00EB07E1">
        <w:rPr>
          <w:b/>
          <w:sz w:val="24"/>
        </w:rPr>
        <w:t>Work Works Briefs</w:t>
      </w:r>
      <w:r w:rsidR="007E2420">
        <w:rPr>
          <w:b/>
          <w:sz w:val="24"/>
        </w:rPr>
        <w:t xml:space="preserve"> </w:t>
      </w:r>
      <w:hyperlink r:id="rId7" w:history="1">
        <w:r w:rsidR="007E2420" w:rsidRPr="00AD2929">
          <w:rPr>
            <w:rStyle w:val="Hyperlink"/>
            <w:rFonts w:eastAsia="Times New Roman" w:cs="Times New Roman"/>
            <w:b/>
            <w:bCs/>
            <w:kern w:val="36"/>
            <w:sz w:val="20"/>
            <w:szCs w:val="24"/>
            <w:u w:val="none"/>
          </w:rPr>
          <w:t>http://csefel.vanderbilt.edu/resources/what_works.html</w:t>
        </w:r>
      </w:hyperlink>
    </w:p>
    <w:p w:rsidR="007E2420" w:rsidRDefault="007E2420" w:rsidP="007E2420">
      <w:pPr>
        <w:spacing w:after="0" w:line="240" w:lineRule="auto"/>
      </w:pPr>
      <w:r>
        <w:t>The Briefs describe practical strategies, provide references to more information about the practice, and include a one-page handout that highlights the major points of the Brief.</w:t>
      </w:r>
    </w:p>
    <w:p w:rsidR="007E2420" w:rsidRPr="00D022F9" w:rsidRDefault="007E2420" w:rsidP="007E2420">
      <w:pPr>
        <w:pStyle w:val="ListParagraph"/>
        <w:spacing w:after="0" w:line="240" w:lineRule="auto"/>
        <w:ind w:left="360"/>
        <w:rPr>
          <w:b/>
          <w:sz w:val="16"/>
        </w:rPr>
      </w:pPr>
    </w:p>
    <w:p w:rsidR="00CA5148" w:rsidRPr="007E2420" w:rsidRDefault="00CA5148" w:rsidP="00CA5148">
      <w:pPr>
        <w:pStyle w:val="ListParagraph"/>
        <w:numPr>
          <w:ilvl w:val="0"/>
          <w:numId w:val="5"/>
        </w:numPr>
        <w:spacing w:after="0" w:line="240" w:lineRule="auto"/>
        <w:rPr>
          <w:b/>
          <w:sz w:val="24"/>
        </w:rPr>
      </w:pPr>
      <w:r w:rsidRPr="00EB07E1">
        <w:rPr>
          <w:b/>
          <w:sz w:val="24"/>
        </w:rPr>
        <w:t>What Works Training Kits</w:t>
      </w:r>
      <w:r w:rsidR="007E2420">
        <w:rPr>
          <w:b/>
          <w:sz w:val="24"/>
        </w:rPr>
        <w:t xml:space="preserve"> </w:t>
      </w:r>
      <w:hyperlink r:id="rId8" w:history="1">
        <w:r w:rsidR="007E2420" w:rsidRPr="00AD2929">
          <w:rPr>
            <w:rStyle w:val="Hyperlink"/>
            <w:rFonts w:eastAsia="Times New Roman" w:cs="Times New Roman"/>
            <w:b/>
            <w:bCs/>
            <w:kern w:val="36"/>
            <w:sz w:val="20"/>
            <w:szCs w:val="24"/>
            <w:u w:val="none"/>
          </w:rPr>
          <w:t>http://csefel.vanderbilt.edu/resources/training_kits.html</w:t>
        </w:r>
      </w:hyperlink>
    </w:p>
    <w:p w:rsidR="007E2420" w:rsidRPr="007E2420" w:rsidRDefault="007E2420" w:rsidP="007E2420">
      <w:pPr>
        <w:spacing w:after="0" w:line="240" w:lineRule="auto"/>
        <w:rPr>
          <w:b/>
          <w:sz w:val="24"/>
        </w:rPr>
      </w:pPr>
      <w:r>
        <w:t>Based on the What Works Briefs topics, these are short packages that include PowerPoint slides with accompanying note pages, activities, and handouts, on a focused topic</w:t>
      </w:r>
      <w:r>
        <w:rPr>
          <w:rStyle w:val="Strong"/>
        </w:rPr>
        <w:t>.</w:t>
      </w:r>
    </w:p>
    <w:p w:rsidR="00AD2929" w:rsidRPr="00D022F9" w:rsidRDefault="00AD2929" w:rsidP="0081166E">
      <w:pPr>
        <w:spacing w:after="0" w:line="240" w:lineRule="auto"/>
        <w:outlineLvl w:val="0"/>
        <w:rPr>
          <w:rFonts w:eastAsia="Times New Roman" w:cs="Times New Roman"/>
          <w:b/>
          <w:bCs/>
          <w:kern w:val="36"/>
          <w:sz w:val="16"/>
          <w:szCs w:val="24"/>
        </w:rPr>
      </w:pPr>
    </w:p>
    <w:p w:rsidR="00886BCF" w:rsidRPr="00EB07E1" w:rsidRDefault="00886BCF" w:rsidP="00B96637">
      <w:pPr>
        <w:pStyle w:val="ListParagraph"/>
        <w:numPr>
          <w:ilvl w:val="0"/>
          <w:numId w:val="5"/>
        </w:numPr>
        <w:spacing w:after="0" w:line="240" w:lineRule="auto"/>
        <w:rPr>
          <w:b/>
          <w:sz w:val="24"/>
        </w:rPr>
      </w:pPr>
      <w:r w:rsidRPr="00EB07E1">
        <w:rPr>
          <w:b/>
          <w:sz w:val="24"/>
        </w:rPr>
        <w:t>Teaching Tools for Young Children with Challenging Behavior</w:t>
      </w:r>
    </w:p>
    <w:p w:rsidR="00DA7CDE" w:rsidRPr="00D022F9" w:rsidRDefault="00B96637" w:rsidP="0081166E">
      <w:pPr>
        <w:spacing w:after="0" w:line="240" w:lineRule="auto"/>
        <w:outlineLvl w:val="0"/>
        <w:rPr>
          <w:rFonts w:eastAsia="Times New Roman" w:cs="Times New Roman"/>
          <w:b/>
          <w:bCs/>
          <w:kern w:val="36"/>
          <w:sz w:val="20"/>
          <w:szCs w:val="20"/>
        </w:rPr>
      </w:pPr>
      <w:r w:rsidRPr="00D022F9">
        <w:rPr>
          <w:sz w:val="20"/>
          <w:szCs w:val="20"/>
        </w:rPr>
        <w:tab/>
      </w:r>
      <w:hyperlink r:id="rId9" w:history="1">
        <w:r w:rsidR="00D022F9" w:rsidRPr="00D022F9">
          <w:rPr>
            <w:rStyle w:val="Hyperlink"/>
            <w:rFonts w:eastAsia="Times New Roman" w:cs="Times New Roman"/>
            <w:b/>
            <w:bCs/>
            <w:kern w:val="36"/>
            <w:sz w:val="20"/>
            <w:szCs w:val="20"/>
            <w:u w:val="none"/>
          </w:rPr>
          <w:t>http://challengingbehavior.fmhi.usf.edu/do/resources/teaching_tools/ttyc.htm</w:t>
        </w:r>
      </w:hyperlink>
    </w:p>
    <w:p w:rsidR="00886BCF" w:rsidRDefault="007E2420" w:rsidP="0081166E">
      <w:pPr>
        <w:spacing w:after="0" w:line="240" w:lineRule="auto"/>
        <w:rPr>
          <w:rFonts w:eastAsia="Times New Roman" w:cs="Times New Roman"/>
          <w:szCs w:val="24"/>
        </w:rPr>
      </w:pPr>
      <w:r>
        <w:rPr>
          <w:rFonts w:eastAsia="Times New Roman" w:cs="Times New Roman"/>
          <w:szCs w:val="24"/>
        </w:rPr>
        <w:t xml:space="preserve">The Teaching Tools provide </w:t>
      </w:r>
      <w:r w:rsidR="00886BCF" w:rsidRPr="00886BCF">
        <w:rPr>
          <w:rFonts w:eastAsia="Times New Roman" w:cs="Times New Roman"/>
          <w:szCs w:val="24"/>
        </w:rPr>
        <w:t>easily accessible ideas and materials such as handouts, worksheets, techniques, strategies, and visuals to support children in the classroom and other learning environments</w:t>
      </w:r>
      <w:r>
        <w:rPr>
          <w:rFonts w:eastAsia="Times New Roman" w:cs="Times New Roman"/>
          <w:szCs w:val="24"/>
        </w:rPr>
        <w:t xml:space="preserve">. They also offer </w:t>
      </w:r>
      <w:r w:rsidR="00886BCF" w:rsidRPr="00886BCF">
        <w:rPr>
          <w:rFonts w:eastAsia="Times New Roman" w:cs="Times New Roman"/>
          <w:szCs w:val="24"/>
        </w:rPr>
        <w:t>ideas of effective intervention approaches for children who do not need a functional assessment to determine the function of the child’s problem behavior or a team-based process to address persistent challenging behavior.</w:t>
      </w:r>
      <w:r>
        <w:rPr>
          <w:rFonts w:eastAsia="Times New Roman" w:cs="Times New Roman"/>
          <w:szCs w:val="24"/>
        </w:rPr>
        <w:t xml:space="preserve"> </w:t>
      </w:r>
      <w:r w:rsidR="00886BCF" w:rsidRPr="00886BCF">
        <w:rPr>
          <w:rFonts w:eastAsia="Times New Roman" w:cs="Times New Roman"/>
          <w:szCs w:val="24"/>
        </w:rPr>
        <w:t>These materials were designed for reproduction and may be reproduced for educational purposes.</w:t>
      </w:r>
      <w:r w:rsidR="00886BCF">
        <w:rPr>
          <w:rFonts w:eastAsia="Times New Roman" w:cs="Times New Roman"/>
          <w:szCs w:val="24"/>
        </w:rPr>
        <w:t xml:space="preserve"> </w:t>
      </w:r>
    </w:p>
    <w:p w:rsidR="00EB07E1" w:rsidRPr="00D022F9" w:rsidRDefault="00EB07E1" w:rsidP="0081166E">
      <w:pPr>
        <w:spacing w:after="0" w:line="240" w:lineRule="auto"/>
        <w:rPr>
          <w:rFonts w:eastAsia="Times New Roman" w:cs="Times New Roman"/>
          <w:sz w:val="16"/>
          <w:szCs w:val="24"/>
        </w:rPr>
      </w:pPr>
    </w:p>
    <w:p w:rsidR="00EB07E1" w:rsidRPr="00EB07E1" w:rsidRDefault="00CA5148" w:rsidP="00EB07E1">
      <w:pPr>
        <w:pStyle w:val="ListParagraph"/>
        <w:numPr>
          <w:ilvl w:val="0"/>
          <w:numId w:val="5"/>
        </w:numPr>
        <w:spacing w:after="0" w:line="240" w:lineRule="auto"/>
        <w:rPr>
          <w:b/>
          <w:sz w:val="20"/>
        </w:rPr>
      </w:pPr>
      <w:r w:rsidRPr="00EB07E1">
        <w:rPr>
          <w:b/>
          <w:sz w:val="24"/>
        </w:rPr>
        <w:t xml:space="preserve">Backpack Connection Series  </w:t>
      </w:r>
      <w:hyperlink r:id="rId10" w:history="1">
        <w:r w:rsidR="00EB07E1" w:rsidRPr="00EB07E1">
          <w:rPr>
            <w:rStyle w:val="Hyperlink"/>
            <w:b/>
            <w:sz w:val="20"/>
            <w:u w:val="none"/>
          </w:rPr>
          <w:t>http://challengingbehavior.fmhi.usf.edu/do/resources/backpack.html</w:t>
        </w:r>
      </w:hyperlink>
    </w:p>
    <w:p w:rsidR="00CA5148" w:rsidRPr="00CA5148" w:rsidRDefault="00CA5148" w:rsidP="00EB07E1">
      <w:pPr>
        <w:spacing w:after="0" w:line="240" w:lineRule="auto"/>
        <w:rPr>
          <w:rFonts w:eastAsia="Times New Roman" w:cs="Times New Roman"/>
          <w:szCs w:val="24"/>
        </w:rPr>
      </w:pPr>
      <w:r w:rsidRPr="00CA5148">
        <w:rPr>
          <w:rFonts w:eastAsia="Times New Roman" w:cs="Times New Roman"/>
          <w:szCs w:val="24"/>
        </w:rPr>
        <w:t xml:space="preserve">The Backpack Connection Series was created by TACSEI to provide a way for teachers and parents/caregivers to work together to help young children develop social emotional skills and reduce challenging behavior. Each Backpack Connection handout provides information that helps </w:t>
      </w:r>
      <w:r w:rsidR="00EB07E1">
        <w:rPr>
          <w:rFonts w:eastAsia="Times New Roman" w:cs="Times New Roman"/>
          <w:szCs w:val="24"/>
        </w:rPr>
        <w:t>family members</w:t>
      </w:r>
      <w:r w:rsidRPr="00CA5148">
        <w:rPr>
          <w:rFonts w:eastAsia="Times New Roman" w:cs="Times New Roman"/>
          <w:szCs w:val="24"/>
        </w:rPr>
        <w:t xml:space="preserve"> stay informed about what their child is learning at school and specific ideas on how to use the strategy or skill at home. The Backpack Connection Series includes handouts in four categories:</w:t>
      </w:r>
      <w:r w:rsidR="00EB07E1" w:rsidRPr="00EB07E1">
        <w:rPr>
          <w:rFonts w:eastAsia="Times New Roman" w:cs="Times New Roman"/>
          <w:szCs w:val="24"/>
        </w:rPr>
        <w:t xml:space="preserve"> 1) addressing behavior; 2) emotions; 3) routines and schedules; and 4) social skills.</w:t>
      </w:r>
    </w:p>
    <w:p w:rsidR="00CA5148" w:rsidRPr="00D022F9" w:rsidRDefault="00CA5148" w:rsidP="0081166E">
      <w:pPr>
        <w:spacing w:after="0" w:line="240" w:lineRule="auto"/>
        <w:rPr>
          <w:b/>
          <w:sz w:val="16"/>
        </w:rPr>
      </w:pPr>
    </w:p>
    <w:p w:rsidR="00EB07E1" w:rsidRPr="00EB07E1" w:rsidRDefault="00EB07E1" w:rsidP="00EB07E1">
      <w:pPr>
        <w:pStyle w:val="ListParagraph"/>
        <w:numPr>
          <w:ilvl w:val="0"/>
          <w:numId w:val="5"/>
        </w:numPr>
        <w:spacing w:after="0" w:line="240" w:lineRule="auto"/>
        <w:outlineLvl w:val="1"/>
        <w:rPr>
          <w:rFonts w:eastAsia="Times New Roman" w:cs="Times New Roman"/>
          <w:b/>
          <w:bCs/>
          <w:sz w:val="20"/>
          <w:szCs w:val="36"/>
        </w:rPr>
      </w:pPr>
      <w:r w:rsidRPr="00EB07E1">
        <w:rPr>
          <w:b/>
          <w:sz w:val="24"/>
        </w:rPr>
        <w:t>Family Routines-Based Support Guide</w:t>
      </w:r>
      <w:r w:rsidRPr="00EB07E1">
        <w:rPr>
          <w:rFonts w:ascii="Times New Roman" w:eastAsia="Times New Roman" w:hAnsi="Times New Roman" w:cs="Times New Roman"/>
          <w:b/>
          <w:bCs/>
          <w:sz w:val="36"/>
          <w:szCs w:val="36"/>
        </w:rPr>
        <w:t xml:space="preserve"> </w:t>
      </w:r>
      <w:hyperlink r:id="rId11" w:history="1">
        <w:r w:rsidRPr="00EB07E1">
          <w:rPr>
            <w:rStyle w:val="Hyperlink"/>
            <w:rFonts w:eastAsia="Times New Roman" w:cs="Times New Roman"/>
            <w:b/>
            <w:bCs/>
            <w:sz w:val="20"/>
            <w:szCs w:val="36"/>
            <w:u w:val="none"/>
          </w:rPr>
          <w:t>http://challengingbehavior.fmhi.usf.edu/do/resources/documents/tool_fam_routine_guide_infants.pdf</w:t>
        </w:r>
      </w:hyperlink>
    </w:p>
    <w:p w:rsidR="00EB07E1" w:rsidRDefault="007E2420" w:rsidP="007E2420">
      <w:pPr>
        <w:spacing w:after="0" w:line="240" w:lineRule="auto"/>
        <w:rPr>
          <w:rFonts w:eastAsia="Times New Roman" w:cs="Times New Roman"/>
          <w:szCs w:val="24"/>
        </w:rPr>
      </w:pPr>
      <w:r w:rsidRPr="007E2420">
        <w:rPr>
          <w:rFonts w:eastAsia="Times New Roman" w:cs="Times New Roman"/>
          <w:szCs w:val="24"/>
        </w:rPr>
        <w:t>The Guide provides</w:t>
      </w:r>
      <w:r>
        <w:rPr>
          <w:rFonts w:eastAsia="Times New Roman" w:cs="Times New Roman"/>
          <w:szCs w:val="24"/>
        </w:rPr>
        <w:t xml:space="preserve"> ideas about new ways of thinking about and responding to commonly occurring situations. While designed for family members, it offers a thoughtful framework for any caregiver to use. For common routines and activities it poses four questions: 1) why might the child be doing this? 2) </w:t>
      </w:r>
      <w:proofErr w:type="gramStart"/>
      <w:r>
        <w:rPr>
          <w:rFonts w:eastAsia="Times New Roman" w:cs="Times New Roman"/>
          <w:szCs w:val="24"/>
        </w:rPr>
        <w:t>what</w:t>
      </w:r>
      <w:proofErr w:type="gramEnd"/>
      <w:r>
        <w:rPr>
          <w:rFonts w:eastAsia="Times New Roman" w:cs="Times New Roman"/>
          <w:szCs w:val="24"/>
        </w:rPr>
        <w:t xml:space="preserve"> can I do to prevent the problem behavior? 3) </w:t>
      </w:r>
      <w:proofErr w:type="gramStart"/>
      <w:r>
        <w:rPr>
          <w:rFonts w:eastAsia="Times New Roman" w:cs="Times New Roman"/>
          <w:szCs w:val="24"/>
        </w:rPr>
        <w:t>what</w:t>
      </w:r>
      <w:proofErr w:type="gramEnd"/>
      <w:r>
        <w:rPr>
          <w:rFonts w:eastAsia="Times New Roman" w:cs="Times New Roman"/>
          <w:szCs w:val="24"/>
        </w:rPr>
        <w:t xml:space="preserve"> can I do if the problem behavior persists? 4) </w:t>
      </w:r>
      <w:proofErr w:type="gramStart"/>
      <w:r>
        <w:rPr>
          <w:rFonts w:eastAsia="Times New Roman" w:cs="Times New Roman"/>
          <w:szCs w:val="24"/>
        </w:rPr>
        <w:t>what</w:t>
      </w:r>
      <w:proofErr w:type="gramEnd"/>
      <w:r>
        <w:rPr>
          <w:rFonts w:eastAsia="Times New Roman" w:cs="Times New Roman"/>
          <w:szCs w:val="24"/>
        </w:rPr>
        <w:t xml:space="preserve"> new skills should I teach?</w:t>
      </w:r>
    </w:p>
    <w:p w:rsidR="00D022F9" w:rsidRPr="00D022F9" w:rsidRDefault="00D022F9" w:rsidP="007E2420">
      <w:pPr>
        <w:spacing w:after="0" w:line="240" w:lineRule="auto"/>
        <w:rPr>
          <w:rFonts w:eastAsia="Times New Roman" w:cs="Times New Roman"/>
          <w:sz w:val="16"/>
          <w:szCs w:val="24"/>
        </w:rPr>
      </w:pPr>
    </w:p>
    <w:p w:rsidR="00EB07E1" w:rsidRPr="00D022F9" w:rsidRDefault="00EB07E1" w:rsidP="00EB07E1">
      <w:pPr>
        <w:pStyle w:val="ListParagraph"/>
        <w:numPr>
          <w:ilvl w:val="0"/>
          <w:numId w:val="5"/>
        </w:numPr>
        <w:spacing w:after="0" w:line="240" w:lineRule="auto"/>
        <w:rPr>
          <w:b/>
          <w:sz w:val="20"/>
        </w:rPr>
      </w:pPr>
      <w:r w:rsidRPr="00EB07E1">
        <w:rPr>
          <w:b/>
          <w:sz w:val="24"/>
        </w:rPr>
        <w:t xml:space="preserve">Pyramid Model Resource Sheet for Educators (TN)  </w:t>
      </w:r>
      <w:hyperlink r:id="rId12" w:history="1">
        <w:r w:rsidR="00D022F9" w:rsidRPr="00390C2D">
          <w:rPr>
            <w:rStyle w:val="Hyperlink"/>
            <w:b/>
            <w:sz w:val="24"/>
          </w:rPr>
          <w:t>http://www.tnvoices.org/wp-content/uploads/Pyramid-Model-Resource-Sheet-Educators-revised-3-2015_0.pdf</w:t>
        </w:r>
      </w:hyperlink>
      <w:bookmarkStart w:id="0" w:name="_GoBack"/>
      <w:bookmarkEnd w:id="0"/>
    </w:p>
    <w:p w:rsidR="00D022F9" w:rsidRPr="00D022F9" w:rsidRDefault="00D022F9" w:rsidP="00D022F9">
      <w:pPr>
        <w:spacing w:after="0" w:line="240" w:lineRule="auto"/>
        <w:rPr>
          <w:rFonts w:eastAsia="Times New Roman" w:cs="Times New Roman"/>
          <w:szCs w:val="24"/>
        </w:rPr>
      </w:pPr>
      <w:r w:rsidRPr="00D022F9">
        <w:rPr>
          <w:rFonts w:eastAsia="Times New Roman" w:cs="Times New Roman"/>
          <w:szCs w:val="24"/>
        </w:rPr>
        <w:t>This amazing set of resources from Tennessee pulls together online resources, many drawn from CSEFEL and TACSEI, by topic.</w:t>
      </w:r>
      <w:r>
        <w:rPr>
          <w:rFonts w:eastAsia="Times New Roman" w:cs="Times New Roman"/>
          <w:szCs w:val="24"/>
        </w:rPr>
        <w:t xml:space="preserve"> For example, the section Expectations and Rules lists nine different examples, ranging from classroom rules visuals to scripted story examples.</w:t>
      </w:r>
    </w:p>
    <w:p w:rsidR="00D022F9" w:rsidRPr="00D022F9" w:rsidRDefault="00D022F9" w:rsidP="00D022F9">
      <w:pPr>
        <w:spacing w:after="0" w:line="240" w:lineRule="auto"/>
        <w:rPr>
          <w:rFonts w:eastAsia="Times New Roman" w:cs="Times New Roman"/>
          <w:szCs w:val="24"/>
        </w:rPr>
      </w:pPr>
    </w:p>
    <w:p w:rsidR="00EB07E1" w:rsidRDefault="00EB07E1" w:rsidP="0081166E">
      <w:pPr>
        <w:spacing w:after="0" w:line="240" w:lineRule="auto"/>
        <w:rPr>
          <w:b/>
          <w:sz w:val="20"/>
        </w:rPr>
      </w:pPr>
    </w:p>
    <w:p w:rsidR="00886BCF" w:rsidRDefault="00886BCF" w:rsidP="0081166E">
      <w:pPr>
        <w:spacing w:after="0" w:line="240" w:lineRule="auto"/>
      </w:pPr>
      <w:r>
        <w:rPr>
          <w:noProof/>
        </w:rPr>
        <mc:AlternateContent>
          <mc:Choice Requires="wps">
            <w:drawing>
              <wp:anchor distT="0" distB="0" distL="114300" distR="114300" simplePos="0" relativeHeight="251659264" behindDoc="0" locked="0" layoutInCell="1" allowOverlap="1" wp14:anchorId="2790E981" wp14:editId="7D5AC563">
                <wp:simplePos x="0" y="0"/>
                <wp:positionH relativeFrom="column">
                  <wp:posOffset>67310</wp:posOffset>
                </wp:positionH>
                <wp:positionV relativeFrom="paragraph">
                  <wp:posOffset>8487410</wp:posOffset>
                </wp:positionV>
                <wp:extent cx="6711950" cy="6477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671195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6BCF" w:rsidRDefault="00886BCF" w:rsidP="00886BCF">
                            <w:pPr>
                              <w:spacing w:after="0" w:line="240" w:lineRule="auto"/>
                            </w:pPr>
                            <w:r>
                              <w:t>Teaching Tools</w:t>
                            </w:r>
                          </w:p>
                          <w:p w:rsidR="00886BCF" w:rsidRDefault="00886BCF" w:rsidP="00886BCF">
                            <w:pPr>
                              <w:spacing w:after="0" w:line="240" w:lineRule="auto"/>
                            </w:pPr>
                            <w:r>
                              <w:t>Teaching Tools for Toddlers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pt;margin-top:668.3pt;width:528.5pt;height: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" fillcolor="white [3201]" strokeweight=".5pt">
                <v:textbox>
                  <w:txbxContent>
                    <w:p w:rsidR="00886BCF" w:rsidRDefault="00886BCF" w:rsidP="00886BCF">
                      <w:pPr>
                        <w:spacing w:after="0" w:line="240" w:lineRule="auto"/>
                      </w:pPr>
                      <w:r>
                        <w:t>Teaching Tools</w:t>
                      </w:r>
                    </w:p>
                    <w:p w:rsidR="00886BCF" w:rsidRDefault="00886BCF" w:rsidP="00886BCF">
                      <w:pPr>
                        <w:spacing w:after="0" w:line="240" w:lineRule="auto"/>
                      </w:pPr>
                      <w:r>
                        <w:t>Teaching Tools for Toddlers</w:t>
                      </w:r>
                    </w:p>
                  </w:txbxContent>
                </v:textbox>
              </v:shape>
            </w:pict>
          </mc:Fallback>
        </mc:AlternateContent>
      </w:r>
    </w:p>
    <w:sectPr w:rsidR="00886BCF" w:rsidSect="00886BCF">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44580"/>
    <w:multiLevelType w:val="multilevel"/>
    <w:tmpl w:val="19621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6D3542"/>
    <w:multiLevelType w:val="hybridMultilevel"/>
    <w:tmpl w:val="AC280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005B65"/>
    <w:multiLevelType w:val="hybridMultilevel"/>
    <w:tmpl w:val="A5D2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43354E"/>
    <w:multiLevelType w:val="hybridMultilevel"/>
    <w:tmpl w:val="97EE0BF8"/>
    <w:lvl w:ilvl="0" w:tplc="B186F7C2">
      <w:start w:val="1"/>
      <w:numFmt w:val="decimal"/>
      <w:lvlText w:val="%1."/>
      <w:lvlJc w:val="left"/>
      <w:pPr>
        <w:ind w:left="360" w:hanging="360"/>
      </w:pPr>
      <w:rPr>
        <w:rFonts w:asciiTheme="minorHAnsi" w:hAnsiTheme="minorHAnsi" w:cs="Times New Roman" w:hint="default"/>
        <w:b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E7A0464"/>
    <w:multiLevelType w:val="hybridMultilevel"/>
    <w:tmpl w:val="0004F5F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F212067"/>
    <w:multiLevelType w:val="multilevel"/>
    <w:tmpl w:val="7794C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6777E7F"/>
    <w:multiLevelType w:val="multilevel"/>
    <w:tmpl w:val="5BD2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D40"/>
    <w:rsid w:val="00024DEA"/>
    <w:rsid w:val="000B2E24"/>
    <w:rsid w:val="00173628"/>
    <w:rsid w:val="00390C2D"/>
    <w:rsid w:val="005A2771"/>
    <w:rsid w:val="007E2420"/>
    <w:rsid w:val="007F5743"/>
    <w:rsid w:val="0081166E"/>
    <w:rsid w:val="00863D40"/>
    <w:rsid w:val="00886BCF"/>
    <w:rsid w:val="00AB5254"/>
    <w:rsid w:val="00AD2929"/>
    <w:rsid w:val="00B96637"/>
    <w:rsid w:val="00BD1F1C"/>
    <w:rsid w:val="00CA5148"/>
    <w:rsid w:val="00CD0C15"/>
    <w:rsid w:val="00D022F9"/>
    <w:rsid w:val="00DA7CDE"/>
    <w:rsid w:val="00DB4CD0"/>
    <w:rsid w:val="00EB0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BCF"/>
    <w:rPr>
      <w:rFonts w:ascii="Tahoma" w:hAnsi="Tahoma" w:cs="Tahoma"/>
      <w:sz w:val="16"/>
      <w:szCs w:val="16"/>
    </w:rPr>
  </w:style>
  <w:style w:type="character" w:styleId="Hyperlink">
    <w:name w:val="Hyperlink"/>
    <w:basedOn w:val="DefaultParagraphFont"/>
    <w:uiPriority w:val="99"/>
    <w:unhideWhenUsed/>
    <w:rsid w:val="00886BCF"/>
    <w:rPr>
      <w:color w:val="0000FF" w:themeColor="hyperlink"/>
      <w:u w:val="single"/>
    </w:rPr>
  </w:style>
  <w:style w:type="character" w:styleId="FollowedHyperlink">
    <w:name w:val="FollowedHyperlink"/>
    <w:basedOn w:val="DefaultParagraphFont"/>
    <w:uiPriority w:val="99"/>
    <w:semiHidden/>
    <w:unhideWhenUsed/>
    <w:rsid w:val="00DA7CDE"/>
    <w:rPr>
      <w:color w:val="800080" w:themeColor="followedHyperlink"/>
      <w:u w:val="single"/>
    </w:rPr>
  </w:style>
  <w:style w:type="paragraph" w:styleId="ListParagraph">
    <w:name w:val="List Paragraph"/>
    <w:basedOn w:val="Normal"/>
    <w:uiPriority w:val="34"/>
    <w:qFormat/>
    <w:rsid w:val="0081166E"/>
    <w:pPr>
      <w:ind w:left="720"/>
      <w:contextualSpacing/>
    </w:pPr>
  </w:style>
  <w:style w:type="table" w:styleId="TableGrid">
    <w:name w:val="Table Grid"/>
    <w:basedOn w:val="TableNormal"/>
    <w:uiPriority w:val="59"/>
    <w:rsid w:val="00AD2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D2929"/>
    <w:rPr>
      <w:i/>
      <w:iCs/>
    </w:rPr>
  </w:style>
  <w:style w:type="paragraph" w:styleId="Title">
    <w:name w:val="Title"/>
    <w:basedOn w:val="Normal"/>
    <w:next w:val="Normal"/>
    <w:link w:val="TitleChar"/>
    <w:uiPriority w:val="10"/>
    <w:qFormat/>
    <w:rsid w:val="00AD29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2929"/>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7E24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BCF"/>
    <w:rPr>
      <w:rFonts w:ascii="Tahoma" w:hAnsi="Tahoma" w:cs="Tahoma"/>
      <w:sz w:val="16"/>
      <w:szCs w:val="16"/>
    </w:rPr>
  </w:style>
  <w:style w:type="character" w:styleId="Hyperlink">
    <w:name w:val="Hyperlink"/>
    <w:basedOn w:val="DefaultParagraphFont"/>
    <w:uiPriority w:val="99"/>
    <w:unhideWhenUsed/>
    <w:rsid w:val="00886BCF"/>
    <w:rPr>
      <w:color w:val="0000FF" w:themeColor="hyperlink"/>
      <w:u w:val="single"/>
    </w:rPr>
  </w:style>
  <w:style w:type="character" w:styleId="FollowedHyperlink">
    <w:name w:val="FollowedHyperlink"/>
    <w:basedOn w:val="DefaultParagraphFont"/>
    <w:uiPriority w:val="99"/>
    <w:semiHidden/>
    <w:unhideWhenUsed/>
    <w:rsid w:val="00DA7CDE"/>
    <w:rPr>
      <w:color w:val="800080" w:themeColor="followedHyperlink"/>
      <w:u w:val="single"/>
    </w:rPr>
  </w:style>
  <w:style w:type="paragraph" w:styleId="ListParagraph">
    <w:name w:val="List Paragraph"/>
    <w:basedOn w:val="Normal"/>
    <w:uiPriority w:val="34"/>
    <w:qFormat/>
    <w:rsid w:val="0081166E"/>
    <w:pPr>
      <w:ind w:left="720"/>
      <w:contextualSpacing/>
    </w:pPr>
  </w:style>
  <w:style w:type="table" w:styleId="TableGrid">
    <w:name w:val="Table Grid"/>
    <w:basedOn w:val="TableNormal"/>
    <w:uiPriority w:val="59"/>
    <w:rsid w:val="00AD2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D2929"/>
    <w:rPr>
      <w:i/>
      <w:iCs/>
    </w:rPr>
  </w:style>
  <w:style w:type="paragraph" w:styleId="Title">
    <w:name w:val="Title"/>
    <w:basedOn w:val="Normal"/>
    <w:next w:val="Normal"/>
    <w:link w:val="TitleChar"/>
    <w:uiPriority w:val="10"/>
    <w:qFormat/>
    <w:rsid w:val="00AD29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2929"/>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7E24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57277">
      <w:bodyDiv w:val="1"/>
      <w:marLeft w:val="0"/>
      <w:marRight w:val="0"/>
      <w:marTop w:val="0"/>
      <w:marBottom w:val="0"/>
      <w:divBdr>
        <w:top w:val="none" w:sz="0" w:space="0" w:color="auto"/>
        <w:left w:val="none" w:sz="0" w:space="0" w:color="auto"/>
        <w:bottom w:val="none" w:sz="0" w:space="0" w:color="auto"/>
        <w:right w:val="none" w:sz="0" w:space="0" w:color="auto"/>
      </w:divBdr>
    </w:div>
    <w:div w:id="1020547471">
      <w:bodyDiv w:val="1"/>
      <w:marLeft w:val="0"/>
      <w:marRight w:val="0"/>
      <w:marTop w:val="0"/>
      <w:marBottom w:val="0"/>
      <w:divBdr>
        <w:top w:val="none" w:sz="0" w:space="0" w:color="auto"/>
        <w:left w:val="none" w:sz="0" w:space="0" w:color="auto"/>
        <w:bottom w:val="none" w:sz="0" w:space="0" w:color="auto"/>
        <w:right w:val="none" w:sz="0" w:space="0" w:color="auto"/>
      </w:divBdr>
    </w:div>
    <w:div w:id="20196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efel.vanderbilt.edu/resources/training_kits.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sefel.vanderbilt.edu/resources/what_works.html" TargetMode="External"/><Relationship Id="rId12" Type="http://schemas.openxmlformats.org/officeDocument/2006/relationships/hyperlink" Target="http://www.tnvoices.org/wp-content/uploads/Pyramid-Model-Resource-Sheet-Educators-revised-3-2015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efel.vanderbilt.edu/modules-archive/inventory-of-practices.pdf" TargetMode="External"/><Relationship Id="rId11" Type="http://schemas.openxmlformats.org/officeDocument/2006/relationships/hyperlink" Target="http://challengingbehavior.fmhi.usf.edu/do/resources/documents/tool_fam_routine_guide_infants.pdf" TargetMode="External"/><Relationship Id="rId5" Type="http://schemas.openxmlformats.org/officeDocument/2006/relationships/webSettings" Target="webSettings.xml"/><Relationship Id="rId10" Type="http://schemas.openxmlformats.org/officeDocument/2006/relationships/hyperlink" Target="http://challengingbehavior.fmhi.usf.edu/do/resources/backpack.html" TargetMode="External"/><Relationship Id="rId4" Type="http://schemas.openxmlformats.org/officeDocument/2006/relationships/settings" Target="settings.xml"/><Relationship Id="rId9" Type="http://schemas.openxmlformats.org/officeDocument/2006/relationships/hyperlink" Target="http://challengingbehavior.fmhi.usf.edu/do/resources/teaching_tools/ttyc.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1395</TotalTime>
  <Pages>1</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FPG Child Development Institute</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fpg</dc:creator>
  <cp:lastModifiedBy>fpg</cp:lastModifiedBy>
  <cp:revision>3</cp:revision>
  <cp:lastPrinted>2015-07-09T20:46:00Z</cp:lastPrinted>
  <dcterms:created xsi:type="dcterms:W3CDTF">2015-07-01T14:38:00Z</dcterms:created>
  <dcterms:modified xsi:type="dcterms:W3CDTF">2015-07-09T20:50:00Z</dcterms:modified>
</cp:coreProperties>
</file>