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A3" w:rsidRDefault="002832A3"/>
    <w:p w:rsidR="00F04C64" w:rsidRPr="00DF6C38" w:rsidRDefault="00835746" w:rsidP="00F04C64">
      <w:pPr>
        <w:rPr>
          <w:rFonts w:eastAsia="Times New Roman" w:cs="Times New Roman"/>
          <w:sz w:val="24"/>
          <w:szCs w:val="30"/>
        </w:rPr>
      </w:pPr>
      <w:r w:rsidRPr="00835746">
        <w:rPr>
          <w:rFonts w:eastAsia="Times New Roman" w:cs="Times New Roman"/>
          <w:b/>
          <w:smallCaps/>
          <w:sz w:val="24"/>
          <w:szCs w:val="30"/>
        </w:rPr>
        <w:t>What is F</w:t>
      </w:r>
      <w:r w:rsidRPr="00DF6C38">
        <w:rPr>
          <w:rFonts w:eastAsia="Times New Roman" w:cs="Times New Roman"/>
          <w:b/>
          <w:smallCaps/>
          <w:sz w:val="24"/>
          <w:szCs w:val="30"/>
        </w:rPr>
        <w:t>ormative Assessment</w:t>
      </w:r>
      <w:r w:rsidRPr="00835746">
        <w:rPr>
          <w:rFonts w:eastAsia="Times New Roman" w:cs="Times New Roman"/>
          <w:sz w:val="24"/>
          <w:szCs w:val="30"/>
        </w:rPr>
        <w:t>?</w:t>
      </w:r>
      <w:r>
        <w:rPr>
          <w:rFonts w:eastAsia="Times New Roman" w:cs="Times New Roman"/>
          <w:sz w:val="24"/>
          <w:szCs w:val="30"/>
        </w:rPr>
        <w:t xml:space="preserve"> </w:t>
      </w:r>
      <w:r w:rsidR="00387DA8">
        <w:rPr>
          <w:rFonts w:eastAsia="Times New Roman" w:cs="Times New Roman"/>
          <w:sz w:val="24"/>
          <w:szCs w:val="30"/>
        </w:rPr>
        <w:t>Introduce and discuss the concept of formative assessment</w:t>
      </w:r>
      <w:r w:rsidR="00233E68">
        <w:rPr>
          <w:rFonts w:eastAsia="Times New Roman" w:cs="Times New Roman"/>
          <w:sz w:val="24"/>
          <w:szCs w:val="30"/>
        </w:rPr>
        <w:t>, underscoring how it relates to the development of young children</w:t>
      </w:r>
      <w:r w:rsidR="00387DA8">
        <w:rPr>
          <w:rFonts w:eastAsia="Times New Roman" w:cs="Times New Roman"/>
          <w:sz w:val="24"/>
          <w:szCs w:val="30"/>
        </w:rPr>
        <w:t xml:space="preserve">. </w:t>
      </w:r>
      <w:r w:rsidR="0014075C">
        <w:rPr>
          <w:rFonts w:eastAsia="Times New Roman" w:cs="Times New Roman"/>
          <w:sz w:val="24"/>
          <w:szCs w:val="30"/>
        </w:rPr>
        <w:t xml:space="preserve">Then </w:t>
      </w:r>
      <w:r w:rsidR="0014075C" w:rsidRPr="00387DA8">
        <w:rPr>
          <w:sz w:val="24"/>
        </w:rPr>
        <w:t>ask</w:t>
      </w:r>
      <w:r w:rsidR="00387DA8" w:rsidRPr="00387DA8">
        <w:rPr>
          <w:sz w:val="24"/>
        </w:rPr>
        <w:t xml:space="preserve"> students to find their state’s definition of formative assessment online.</w:t>
      </w:r>
      <w:r w:rsidR="00F04C64">
        <w:rPr>
          <w:sz w:val="24"/>
        </w:rPr>
        <w:t xml:space="preserve"> </w:t>
      </w:r>
      <w:r w:rsidR="00F04C64">
        <w:rPr>
          <w:rFonts w:eastAsia="Times New Roman" w:cs="Times New Roman"/>
          <w:sz w:val="24"/>
          <w:szCs w:val="30"/>
        </w:rPr>
        <w:t xml:space="preserve">For example, the North Carolina Division of Child Development and Early </w:t>
      </w:r>
      <w:r w:rsidR="008E5E03">
        <w:rPr>
          <w:rFonts w:eastAsia="Times New Roman" w:cs="Times New Roman"/>
          <w:sz w:val="24"/>
          <w:szCs w:val="30"/>
        </w:rPr>
        <w:t>Education</w:t>
      </w:r>
      <w:r w:rsidR="00F04C64">
        <w:rPr>
          <w:rFonts w:eastAsia="Times New Roman" w:cs="Times New Roman"/>
          <w:sz w:val="24"/>
          <w:szCs w:val="30"/>
        </w:rPr>
        <w:t xml:space="preserve"> defines formative assessment as</w:t>
      </w:r>
      <w:r w:rsidR="00F04C64" w:rsidRPr="00DF6C38">
        <w:rPr>
          <w:rFonts w:eastAsia="Times New Roman" w:cs="Times New Roman"/>
          <w:sz w:val="24"/>
          <w:szCs w:val="30"/>
        </w:rPr>
        <w:t xml:space="preserve"> </w:t>
      </w:r>
      <w:r w:rsidR="00F04C64">
        <w:rPr>
          <w:rFonts w:eastAsia="Times New Roman" w:cs="Times New Roman"/>
          <w:sz w:val="24"/>
          <w:szCs w:val="30"/>
        </w:rPr>
        <w:t>“</w:t>
      </w:r>
      <w:r w:rsidR="00F04C64" w:rsidRPr="00DF6C38">
        <w:rPr>
          <w:rFonts w:eastAsia="Times New Roman" w:cs="Times New Roman"/>
          <w:sz w:val="24"/>
          <w:szCs w:val="30"/>
        </w:rPr>
        <w:t xml:space="preserve">systematic ongoing procedure to document, monitor and evaluate children’s progress, and plan appropriate learning experiences by: </w:t>
      </w:r>
    </w:p>
    <w:p w:rsidR="00F04C64" w:rsidRPr="00835746" w:rsidRDefault="00F04C64" w:rsidP="00F04C64">
      <w:pPr>
        <w:pStyle w:val="ListParagraph"/>
        <w:numPr>
          <w:ilvl w:val="0"/>
          <w:numId w:val="1"/>
        </w:numPr>
        <w:rPr>
          <w:rFonts w:eastAsia="Times New Roman" w:cs="Times New Roman"/>
          <w:sz w:val="24"/>
          <w:szCs w:val="30"/>
        </w:rPr>
      </w:pPr>
      <w:r w:rsidRPr="00835746">
        <w:rPr>
          <w:rFonts w:eastAsia="Times New Roman" w:cs="Times New Roman"/>
          <w:sz w:val="24"/>
          <w:szCs w:val="30"/>
        </w:rPr>
        <w:t>Observing, documenting and evaluati</w:t>
      </w:r>
      <w:r w:rsidRPr="00DF6C38">
        <w:rPr>
          <w:rFonts w:eastAsia="Times New Roman" w:cs="Times New Roman"/>
          <w:sz w:val="24"/>
          <w:szCs w:val="30"/>
        </w:rPr>
        <w:t>ng all children’s development, knowledge, skills, behaviors, strengths,</w:t>
      </w:r>
      <w:r w:rsidRPr="00835746">
        <w:rPr>
          <w:rFonts w:eastAsia="Times New Roman" w:cs="Times New Roman"/>
          <w:sz w:val="24"/>
          <w:szCs w:val="30"/>
        </w:rPr>
        <w:t xml:space="preserve"> </w:t>
      </w:r>
      <w:r w:rsidRPr="00DF6C38">
        <w:rPr>
          <w:rFonts w:eastAsia="Times New Roman" w:cs="Times New Roman"/>
          <w:sz w:val="24"/>
          <w:szCs w:val="30"/>
        </w:rPr>
        <w:t xml:space="preserve">needs and interests in all areas defined in </w:t>
      </w:r>
      <w:r w:rsidRPr="00DF6C38">
        <w:rPr>
          <w:rFonts w:eastAsia="Times New Roman" w:cs="Times New Roman"/>
          <w:i/>
          <w:sz w:val="24"/>
          <w:szCs w:val="30"/>
        </w:rPr>
        <w:t>North Carolina</w:t>
      </w:r>
      <w:r w:rsidRPr="000017A3">
        <w:rPr>
          <w:rFonts w:eastAsia="Times New Roman" w:cs="Times New Roman"/>
          <w:i/>
          <w:sz w:val="24"/>
          <w:szCs w:val="30"/>
        </w:rPr>
        <w:t xml:space="preserve"> </w:t>
      </w:r>
      <w:r w:rsidRPr="00DF6C38">
        <w:rPr>
          <w:rFonts w:eastAsia="Times New Roman" w:cs="Times New Roman"/>
          <w:i/>
          <w:sz w:val="24"/>
          <w:szCs w:val="30"/>
        </w:rPr>
        <w:t>Foundations</w:t>
      </w:r>
      <w:r w:rsidRPr="000017A3">
        <w:rPr>
          <w:rFonts w:eastAsia="Times New Roman" w:cs="Times New Roman"/>
          <w:i/>
          <w:sz w:val="24"/>
          <w:szCs w:val="30"/>
        </w:rPr>
        <w:t xml:space="preserve"> </w:t>
      </w:r>
      <w:r w:rsidRPr="00DF6C38">
        <w:rPr>
          <w:rFonts w:eastAsia="Times New Roman" w:cs="Times New Roman"/>
          <w:i/>
          <w:sz w:val="24"/>
          <w:szCs w:val="30"/>
        </w:rPr>
        <w:t>for Early Learning and Development</w:t>
      </w:r>
      <w:r w:rsidRPr="00DF6C38">
        <w:rPr>
          <w:rFonts w:eastAsia="Times New Roman" w:cs="Times New Roman"/>
          <w:sz w:val="24"/>
          <w:szCs w:val="30"/>
        </w:rPr>
        <w:t xml:space="preserve">; </w:t>
      </w:r>
    </w:p>
    <w:p w:rsidR="00F04C64" w:rsidRPr="00DF6C38" w:rsidRDefault="00F04C64" w:rsidP="00F04C64">
      <w:pPr>
        <w:pStyle w:val="ListParagraph"/>
        <w:numPr>
          <w:ilvl w:val="0"/>
          <w:numId w:val="1"/>
        </w:numPr>
        <w:rPr>
          <w:rFonts w:eastAsia="Times New Roman" w:cs="Times New Roman"/>
          <w:sz w:val="24"/>
          <w:szCs w:val="30"/>
        </w:rPr>
      </w:pPr>
      <w:r w:rsidRPr="00835746">
        <w:rPr>
          <w:rFonts w:eastAsia="Times New Roman" w:cs="Times New Roman"/>
          <w:sz w:val="24"/>
          <w:szCs w:val="30"/>
        </w:rPr>
        <w:t>Providing opportunity for communicati</w:t>
      </w:r>
      <w:r w:rsidRPr="00DF6C38">
        <w:rPr>
          <w:rFonts w:eastAsia="Times New Roman" w:cs="Times New Roman"/>
          <w:sz w:val="24"/>
          <w:szCs w:val="30"/>
        </w:rPr>
        <w:t xml:space="preserve">on and collaboration with families, teachers, and service providers regarding children’s interests, development, and learning; </w:t>
      </w:r>
      <w:r w:rsidRPr="00835746">
        <w:rPr>
          <w:rFonts w:eastAsia="Times New Roman" w:cs="Times New Roman"/>
          <w:sz w:val="24"/>
          <w:szCs w:val="30"/>
        </w:rPr>
        <w:t xml:space="preserve">and </w:t>
      </w:r>
    </w:p>
    <w:p w:rsidR="00F04C64" w:rsidRPr="00DF6C38" w:rsidRDefault="00F04C64" w:rsidP="00F04C64">
      <w:pPr>
        <w:pStyle w:val="ListParagraph"/>
        <w:numPr>
          <w:ilvl w:val="0"/>
          <w:numId w:val="1"/>
        </w:numPr>
        <w:rPr>
          <w:rFonts w:eastAsia="Times New Roman" w:cs="Times New Roman"/>
          <w:sz w:val="24"/>
          <w:szCs w:val="30"/>
        </w:rPr>
      </w:pPr>
      <w:r w:rsidRPr="00835746">
        <w:rPr>
          <w:rFonts w:eastAsia="Times New Roman" w:cs="Times New Roman"/>
          <w:sz w:val="24"/>
          <w:szCs w:val="30"/>
        </w:rPr>
        <w:t xml:space="preserve">Providing data that teachers can use to </w:t>
      </w:r>
      <w:r w:rsidRPr="00DF6C38">
        <w:rPr>
          <w:rFonts w:eastAsia="Times New Roman" w:cs="Times New Roman"/>
          <w:sz w:val="24"/>
          <w:szCs w:val="30"/>
        </w:rPr>
        <w:t>systematically plan and evaluate learning experiences and teaching practices based on documentation of the learning and development of a diverse group of children.</w:t>
      </w:r>
      <w:r>
        <w:rPr>
          <w:rFonts w:eastAsia="Times New Roman" w:cs="Times New Roman"/>
          <w:sz w:val="24"/>
          <w:szCs w:val="30"/>
        </w:rPr>
        <w:t>”</w:t>
      </w:r>
      <w:r w:rsidRPr="00835746">
        <w:rPr>
          <w:rStyle w:val="FootnoteReference"/>
          <w:rFonts w:eastAsia="Times New Roman" w:cs="Times New Roman"/>
          <w:sz w:val="24"/>
          <w:szCs w:val="30"/>
        </w:rPr>
        <w:footnoteReference w:id="1"/>
      </w:r>
      <w:r w:rsidRPr="00DF6C38">
        <w:rPr>
          <w:rFonts w:eastAsia="Times New Roman" w:cs="Times New Roman"/>
          <w:sz w:val="24"/>
          <w:szCs w:val="30"/>
        </w:rPr>
        <w:t xml:space="preserve"> </w:t>
      </w:r>
    </w:p>
    <w:p w:rsidR="00387DA8" w:rsidRPr="00C206F3" w:rsidRDefault="00387DA8">
      <w:pPr>
        <w:rPr>
          <w:sz w:val="14"/>
        </w:rPr>
      </w:pPr>
    </w:p>
    <w:p w:rsidR="00835746" w:rsidRDefault="00233E68">
      <w:pPr>
        <w:rPr>
          <w:rFonts w:eastAsia="Times New Roman" w:cs="Times New Roman"/>
          <w:sz w:val="24"/>
          <w:szCs w:val="30"/>
        </w:rPr>
      </w:pPr>
      <w:r>
        <w:rPr>
          <w:rFonts w:eastAsia="Times New Roman" w:cs="Times New Roman"/>
          <w:b/>
          <w:smallCaps/>
          <w:sz w:val="24"/>
          <w:szCs w:val="30"/>
        </w:rPr>
        <w:t xml:space="preserve">Observing and Documenting </w:t>
      </w:r>
      <w:r w:rsidR="00A72FD2">
        <w:rPr>
          <w:rFonts w:eastAsia="Times New Roman" w:cs="Times New Roman"/>
          <w:b/>
          <w:smallCaps/>
          <w:sz w:val="24"/>
          <w:szCs w:val="30"/>
        </w:rPr>
        <w:t>the Impact of Using Creative Approaches to Supporting Language and Literacy</w:t>
      </w:r>
      <w:r>
        <w:rPr>
          <w:rFonts w:eastAsia="Times New Roman" w:cs="Times New Roman"/>
          <w:b/>
          <w:smallCaps/>
          <w:sz w:val="24"/>
          <w:szCs w:val="30"/>
        </w:rPr>
        <w:t xml:space="preserve">. </w:t>
      </w:r>
      <w:r w:rsidR="00A72FD2">
        <w:rPr>
          <w:rFonts w:eastAsia="Times New Roman" w:cs="Times New Roman"/>
          <w:sz w:val="24"/>
          <w:szCs w:val="30"/>
        </w:rPr>
        <w:t>Several recent studies have underscored the connections between the use of creative approaches</w:t>
      </w:r>
      <w:r w:rsidR="00E91105">
        <w:rPr>
          <w:rFonts w:eastAsia="Times New Roman" w:cs="Times New Roman"/>
          <w:sz w:val="24"/>
          <w:szCs w:val="30"/>
        </w:rPr>
        <w:t>, such as movement,</w:t>
      </w:r>
      <w:r w:rsidR="00A72FD2">
        <w:rPr>
          <w:rFonts w:eastAsia="Times New Roman" w:cs="Times New Roman"/>
          <w:sz w:val="24"/>
          <w:szCs w:val="30"/>
        </w:rPr>
        <w:t xml:space="preserve"> and improved language and literacy development for young children (</w:t>
      </w:r>
      <w:r w:rsidR="00E91105">
        <w:rPr>
          <w:rFonts w:eastAsia="Times New Roman" w:cs="Times New Roman"/>
          <w:sz w:val="24"/>
          <w:szCs w:val="30"/>
        </w:rPr>
        <w:t xml:space="preserve">see for example, </w:t>
      </w:r>
      <w:hyperlink r:id="rId9" w:history="1">
        <w:r w:rsidR="00E91105" w:rsidRPr="002568C0">
          <w:rPr>
            <w:rStyle w:val="Hyperlink"/>
            <w:rFonts w:eastAsia="Times New Roman" w:cs="Arial"/>
            <w:b/>
            <w:bCs/>
            <w:sz w:val="24"/>
            <w:szCs w:val="20"/>
          </w:rPr>
          <w:t>http://ww2.kqed.org/mindshift/2015/03/26/why-kids-need-to-move-touch-and-experience-to-learn/</w:t>
        </w:r>
      </w:hyperlink>
      <w:r w:rsidR="00A72FD2">
        <w:rPr>
          <w:rFonts w:eastAsia="Times New Roman" w:cs="Times New Roman"/>
          <w:sz w:val="24"/>
          <w:szCs w:val="30"/>
        </w:rPr>
        <w:t>)</w:t>
      </w:r>
      <w:r w:rsidR="00E91105">
        <w:rPr>
          <w:rFonts w:eastAsia="Times New Roman" w:cs="Times New Roman"/>
          <w:sz w:val="24"/>
          <w:szCs w:val="30"/>
        </w:rPr>
        <w:t>.</w:t>
      </w:r>
    </w:p>
    <w:p w:rsidR="00E91105" w:rsidRDefault="00E91105">
      <w:pPr>
        <w:rPr>
          <w:rFonts w:eastAsia="Times New Roman" w:cs="Times New Roman"/>
          <w:sz w:val="24"/>
          <w:szCs w:val="30"/>
        </w:rPr>
      </w:pPr>
    </w:p>
    <w:p w:rsidR="00E91105" w:rsidRDefault="00E91105">
      <w:pPr>
        <w:rPr>
          <w:rFonts w:eastAsia="Times New Roman" w:cs="Times New Roman"/>
          <w:sz w:val="24"/>
          <w:szCs w:val="30"/>
        </w:rPr>
      </w:pPr>
      <w:r>
        <w:rPr>
          <w:rFonts w:eastAsia="Times New Roman" w:cs="Times New Roman"/>
          <w:sz w:val="24"/>
          <w:szCs w:val="30"/>
        </w:rPr>
        <w:t>To discover the impact creative approaches can have, complete the follow sequence of activities.</w:t>
      </w:r>
    </w:p>
    <w:p w:rsidR="000B09F4" w:rsidRDefault="000B09F4">
      <w:pPr>
        <w:rPr>
          <w:rFonts w:eastAsia="Times New Roman" w:cs="Times New Roman"/>
          <w:sz w:val="24"/>
          <w:szCs w:val="30"/>
        </w:rPr>
      </w:pPr>
    </w:p>
    <w:p w:rsidR="00E91105" w:rsidRDefault="00E91105" w:rsidP="00E91105">
      <w:pPr>
        <w:pStyle w:val="ListParagraph"/>
        <w:numPr>
          <w:ilvl w:val="0"/>
          <w:numId w:val="2"/>
        </w:numPr>
        <w:rPr>
          <w:rFonts w:eastAsia="Times New Roman" w:cs="Times New Roman"/>
          <w:sz w:val="24"/>
          <w:szCs w:val="30"/>
        </w:rPr>
      </w:pPr>
      <w:r>
        <w:rPr>
          <w:rFonts w:eastAsia="Times New Roman" w:cs="Times New Roman"/>
          <w:sz w:val="24"/>
          <w:szCs w:val="30"/>
        </w:rPr>
        <w:t>Select two unfamiliar new picture books for a group of children you work with (toddlers, preschoolers, kindergarten). The books should have similar levels of complexity and should both be on topics of interest to the children. Ideally, each book should also involve actions that children could act out.</w:t>
      </w:r>
    </w:p>
    <w:p w:rsidR="000B09F4" w:rsidRDefault="000B09F4" w:rsidP="000B09F4">
      <w:pPr>
        <w:pStyle w:val="ListParagraph"/>
        <w:ind w:left="360"/>
        <w:rPr>
          <w:rFonts w:eastAsia="Times New Roman" w:cs="Times New Roman"/>
          <w:sz w:val="24"/>
          <w:szCs w:val="30"/>
        </w:rPr>
      </w:pPr>
    </w:p>
    <w:p w:rsidR="00E91105" w:rsidRDefault="00E91105" w:rsidP="00E91105">
      <w:pPr>
        <w:pStyle w:val="ListParagraph"/>
        <w:numPr>
          <w:ilvl w:val="0"/>
          <w:numId w:val="2"/>
        </w:numPr>
        <w:rPr>
          <w:rFonts w:eastAsia="Times New Roman" w:cs="Times New Roman"/>
          <w:sz w:val="24"/>
          <w:szCs w:val="30"/>
        </w:rPr>
      </w:pPr>
      <w:r>
        <w:rPr>
          <w:rFonts w:eastAsia="Times New Roman" w:cs="Times New Roman"/>
          <w:sz w:val="24"/>
          <w:szCs w:val="30"/>
        </w:rPr>
        <w:t xml:space="preserve">Read one of the books in a traditional manner with a small group of children, sharing words and the pictures, and using thoughtful questions to prompt expansion of the key ideas. The next day, bring the book out. Before reading it, ask children to share what they remember about the story. Record the vocabulary and concepts the children retained from the previous day’s reading. </w:t>
      </w:r>
    </w:p>
    <w:p w:rsidR="000B09F4" w:rsidRPr="000B09F4" w:rsidRDefault="000B09F4" w:rsidP="000B09F4">
      <w:pPr>
        <w:rPr>
          <w:rFonts w:eastAsia="Times New Roman" w:cs="Times New Roman"/>
          <w:sz w:val="24"/>
          <w:szCs w:val="30"/>
        </w:rPr>
      </w:pPr>
    </w:p>
    <w:p w:rsidR="000B09F4" w:rsidRDefault="00E91105" w:rsidP="000B09F4">
      <w:pPr>
        <w:pStyle w:val="ListParagraph"/>
        <w:numPr>
          <w:ilvl w:val="0"/>
          <w:numId w:val="2"/>
        </w:numPr>
        <w:rPr>
          <w:rFonts w:eastAsia="Times New Roman" w:cs="Times New Roman"/>
          <w:sz w:val="24"/>
          <w:szCs w:val="30"/>
        </w:rPr>
      </w:pPr>
      <w:r>
        <w:rPr>
          <w:rFonts w:eastAsia="Times New Roman" w:cs="Times New Roman"/>
          <w:sz w:val="24"/>
          <w:szCs w:val="30"/>
        </w:rPr>
        <w:t xml:space="preserve">The following week, read the second book in the same manner as the first. When the story is over, help the children to act out the scenes from the book. The next day, bring the second book out again. Before reading it, ask the children to share what they remember about the story. </w:t>
      </w:r>
      <w:r w:rsidR="000B09F4">
        <w:rPr>
          <w:rFonts w:eastAsia="Times New Roman" w:cs="Times New Roman"/>
          <w:sz w:val="24"/>
          <w:szCs w:val="30"/>
        </w:rPr>
        <w:t xml:space="preserve">Record the vocabulary and concepts the children retained from the previous day’s reading. </w:t>
      </w:r>
    </w:p>
    <w:p w:rsidR="000B09F4" w:rsidRPr="000B09F4" w:rsidRDefault="000B09F4" w:rsidP="000B09F4">
      <w:pPr>
        <w:pStyle w:val="ListParagraph"/>
        <w:rPr>
          <w:rFonts w:eastAsia="Times New Roman" w:cs="Times New Roman"/>
          <w:sz w:val="24"/>
          <w:szCs w:val="30"/>
        </w:rPr>
      </w:pPr>
    </w:p>
    <w:p w:rsidR="00E91105" w:rsidRPr="00E91105" w:rsidRDefault="000B09F4" w:rsidP="00E91105">
      <w:pPr>
        <w:pStyle w:val="ListParagraph"/>
        <w:numPr>
          <w:ilvl w:val="0"/>
          <w:numId w:val="2"/>
        </w:numPr>
        <w:rPr>
          <w:rFonts w:eastAsia="Times New Roman" w:cs="Times New Roman"/>
          <w:sz w:val="24"/>
          <w:szCs w:val="30"/>
        </w:rPr>
      </w:pPr>
      <w:r>
        <w:rPr>
          <w:rFonts w:eastAsia="Times New Roman" w:cs="Times New Roman"/>
          <w:sz w:val="24"/>
          <w:szCs w:val="30"/>
        </w:rPr>
        <w:t>Compare the results for the two book reading approaches. What differences did you notice? Were the differences more profound for some learners than for others? What can you take away from this sequence that you will use on an ongoing basis?</w:t>
      </w:r>
    </w:p>
    <w:sectPr w:rsidR="00E91105" w:rsidRPr="00E91105" w:rsidSect="007D08A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BC" w:rsidRDefault="00FA5DBC" w:rsidP="00FA5DBC">
      <w:r>
        <w:separator/>
      </w:r>
    </w:p>
  </w:endnote>
  <w:endnote w:type="continuationSeparator" w:id="0">
    <w:p w:rsidR="00FA5DBC" w:rsidRDefault="00FA5DBC" w:rsidP="00FA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A6" w:rsidRDefault="007D7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BC" w:rsidRDefault="007D72A6">
    <w:pPr>
      <w:pStyle w:val="Footer"/>
    </w:pPr>
    <w:bookmarkStart w:id="0" w:name="_GoBack"/>
    <w:r w:rsidRPr="00FA5DBC">
      <w:rPr>
        <w:noProof/>
      </w:rPr>
      <w:drawing>
        <wp:anchor distT="0" distB="0" distL="114300" distR="114300" simplePos="0" relativeHeight="251659264" behindDoc="0" locked="0" layoutInCell="1" allowOverlap="1" wp14:anchorId="09CB799D" wp14:editId="5E0537AD">
          <wp:simplePos x="0" y="0"/>
          <wp:positionH relativeFrom="column">
            <wp:posOffset>614680</wp:posOffset>
          </wp:positionH>
          <wp:positionV relativeFrom="paragraph">
            <wp:posOffset>115570</wp:posOffset>
          </wp:positionV>
          <wp:extent cx="2586355" cy="40195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6355" cy="4019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bookmarkEnd w:id="0"/>
    <w:r w:rsidR="0014075C" w:rsidRPr="007D08A9">
      <w:rPr>
        <w:noProof/>
      </w:rPr>
      <w:drawing>
        <wp:anchor distT="0" distB="0" distL="114300" distR="114300" simplePos="0" relativeHeight="251661312" behindDoc="1" locked="0" layoutInCell="1" allowOverlap="1" wp14:anchorId="07B516CB" wp14:editId="4938240A">
          <wp:simplePos x="0" y="0"/>
          <wp:positionH relativeFrom="column">
            <wp:posOffset>5598160</wp:posOffset>
          </wp:positionH>
          <wp:positionV relativeFrom="paragraph">
            <wp:posOffset>88265</wp:posOffset>
          </wp:positionV>
          <wp:extent cx="629920" cy="438150"/>
          <wp:effectExtent l="0" t="0" r="0" b="0"/>
          <wp:wrapThrough wrapText="bothSides">
            <wp:wrapPolygon edited="0">
              <wp:start x="0" y="0"/>
              <wp:lineTo x="0" y="20661"/>
              <wp:lineTo x="20903" y="20661"/>
              <wp:lineTo x="20903" y="0"/>
              <wp:lineTo x="0" y="0"/>
            </wp:wrapPolygon>
          </wp:wrapThrough>
          <wp:docPr id="1026" name="Picture 2" descr="P:\SCRIPT_NC\Logos and graphics\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SCRIPT_NC\Logos and graphics\ide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 cy="438150"/>
                  </a:xfrm>
                  <a:prstGeom prst="rect">
                    <a:avLst/>
                  </a:prstGeom>
                  <a:noFill/>
                  <a:extLst/>
                </pic:spPr>
              </pic:pic>
            </a:graphicData>
          </a:graphic>
          <wp14:sizeRelH relativeFrom="page">
            <wp14:pctWidth>0</wp14:pctWidth>
          </wp14:sizeRelH>
          <wp14:sizeRelV relativeFrom="page">
            <wp14:pctHeight>0</wp14:pctHeight>
          </wp14:sizeRelV>
        </wp:anchor>
      </w:drawing>
    </w:r>
    <w:r w:rsidR="007D08A9" w:rsidRPr="007D08A9">
      <w:rPr>
        <w:noProof/>
      </w:rPr>
      <mc:AlternateContent>
        <mc:Choice Requires="wps">
          <w:drawing>
            <wp:anchor distT="0" distB="0" distL="114300" distR="114300" simplePos="0" relativeHeight="251662336" behindDoc="0" locked="0" layoutInCell="1" allowOverlap="1" wp14:anchorId="5FE5E559" wp14:editId="119C65F8">
              <wp:simplePos x="0" y="0"/>
              <wp:positionH relativeFrom="column">
                <wp:posOffset>-436880</wp:posOffset>
              </wp:positionH>
              <wp:positionV relativeFrom="paragraph">
                <wp:posOffset>8255</wp:posOffset>
              </wp:positionV>
              <wp:extent cx="7741920" cy="0"/>
              <wp:effectExtent l="0" t="19050" r="11430" b="19050"/>
              <wp:wrapNone/>
              <wp:docPr id="34" name="Straight Connector 34"/>
              <wp:cNvGraphicFramePr/>
              <a:graphic xmlns:a="http://schemas.openxmlformats.org/drawingml/2006/main">
                <a:graphicData uri="http://schemas.microsoft.com/office/word/2010/wordprocessingShape">
                  <wps:wsp>
                    <wps:cNvCnPr/>
                    <wps:spPr>
                      <a:xfrm>
                        <a:off x="0" y="0"/>
                        <a:ext cx="77419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C8F740" id="Straight Connector 3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4pt,.65pt" to="57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" strokecolor="#4579b8 [3044]" strokeweight="2.2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A6" w:rsidRDefault="007D7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BC" w:rsidRDefault="00FA5DBC" w:rsidP="00FA5DBC">
      <w:r>
        <w:separator/>
      </w:r>
    </w:p>
  </w:footnote>
  <w:footnote w:type="continuationSeparator" w:id="0">
    <w:p w:rsidR="00FA5DBC" w:rsidRDefault="00FA5DBC" w:rsidP="00FA5DBC">
      <w:r>
        <w:continuationSeparator/>
      </w:r>
    </w:p>
  </w:footnote>
  <w:footnote w:id="1">
    <w:p w:rsidR="00F04C64" w:rsidRPr="00835746" w:rsidRDefault="00F04C64" w:rsidP="00F04C64">
      <w:pPr>
        <w:rPr>
          <w:rFonts w:eastAsia="Times New Roman" w:cs="Times New Roman"/>
          <w:sz w:val="20"/>
          <w:szCs w:val="30"/>
        </w:rPr>
      </w:pPr>
      <w:r>
        <w:rPr>
          <w:rStyle w:val="FootnoteReference"/>
        </w:rPr>
        <w:footnoteRef/>
      </w:r>
      <w:r>
        <w:t xml:space="preserve"> </w:t>
      </w:r>
      <w:r w:rsidRPr="00835746">
        <w:rPr>
          <w:rFonts w:eastAsia="Times New Roman" w:cs="Times New Roman"/>
          <w:sz w:val="20"/>
          <w:szCs w:val="30"/>
        </w:rPr>
        <w:t xml:space="preserve">NC Curriculum and Assessment Review Committee Working Title, Definition and Criteria for Assessments </w:t>
      </w:r>
    </w:p>
    <w:p w:rsidR="00F04C64" w:rsidRPr="00835746" w:rsidRDefault="007D72A6" w:rsidP="00F04C64">
      <w:pPr>
        <w:pStyle w:val="FootnoteText"/>
        <w:rPr>
          <w:b/>
        </w:rPr>
      </w:pPr>
      <w:hyperlink r:id="rId1" w:history="1">
        <w:r w:rsidR="00F04C64" w:rsidRPr="00835746">
          <w:rPr>
            <w:rStyle w:val="Hyperlink"/>
            <w:b/>
            <w:u w:val="none"/>
          </w:rPr>
          <w:t>http://ncchildcare.nc.gov/pdf_forms/definition_and_criteria_for_formative_assessments.pdf</w:t>
        </w:r>
      </w:hyperlink>
    </w:p>
    <w:p w:rsidR="00F04C64" w:rsidRDefault="00F04C64" w:rsidP="00F04C6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A6" w:rsidRDefault="007D7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BC" w:rsidRDefault="00FA5DBC" w:rsidP="00FA5DBC">
    <w:pPr>
      <w:pStyle w:val="Header"/>
      <w:jc w:val="center"/>
    </w:pPr>
    <w:r w:rsidRPr="00FA5DBC">
      <w:rPr>
        <w:noProof/>
      </w:rPr>
      <w:drawing>
        <wp:inline distT="0" distB="0" distL="0" distR="0" wp14:anchorId="098E6FC5" wp14:editId="3862A12C">
          <wp:extent cx="2423160" cy="709862"/>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09862"/>
                  </a:xfrm>
                  <a:prstGeom prst="rect">
                    <a:avLst/>
                  </a:prstGeom>
                  <a:noFill/>
                  <a:ln w="9525">
                    <a:noFill/>
                    <a:miter lim="800000"/>
                    <a:headEnd/>
                    <a:tailEnd/>
                  </a:ln>
                  <a:effectLst/>
                  <a:extLst/>
                </pic:spPr>
              </pic:pic>
            </a:graphicData>
          </a:graphic>
        </wp:inline>
      </w:drawing>
    </w:r>
  </w:p>
  <w:p w:rsidR="00FA5DBC" w:rsidRDefault="007D08A9" w:rsidP="00FA5DBC">
    <w:pPr>
      <w:pStyle w:val="Header"/>
      <w:jc w:val="center"/>
      <w:rPr>
        <w:b/>
        <w:sz w:val="28"/>
      </w:rPr>
    </w:pPr>
    <w:r w:rsidRPr="007D08A9">
      <w:rPr>
        <w:noProof/>
      </w:rPr>
      <mc:AlternateContent>
        <mc:Choice Requires="wps">
          <w:drawing>
            <wp:anchor distT="0" distB="0" distL="114300" distR="114300" simplePos="0" relativeHeight="251664384" behindDoc="0" locked="0" layoutInCell="1" allowOverlap="1" wp14:anchorId="5AF6E640" wp14:editId="4CEC096E">
              <wp:simplePos x="0" y="0"/>
              <wp:positionH relativeFrom="column">
                <wp:posOffset>-436880</wp:posOffset>
              </wp:positionH>
              <wp:positionV relativeFrom="paragraph">
                <wp:posOffset>205105</wp:posOffset>
              </wp:positionV>
              <wp:extent cx="7741920"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77419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C531FDA"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4pt,16.15pt" to="575.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" strokecolor="#4579b8 [3044]" strokeweight="2.25pt"/>
          </w:pict>
        </mc:Fallback>
      </mc:AlternateContent>
    </w:r>
    <w:r w:rsidR="00FA5DBC" w:rsidRPr="00FA5DBC">
      <w:rPr>
        <w:b/>
        <w:sz w:val="28"/>
      </w:rPr>
      <w:t xml:space="preserve">Ideas and </w:t>
    </w:r>
    <w:r w:rsidR="00FA5DBC">
      <w:rPr>
        <w:b/>
        <w:sz w:val="28"/>
      </w:rPr>
      <w:t>S</w:t>
    </w:r>
    <w:r w:rsidR="00FA5DBC" w:rsidRPr="00FA5DBC">
      <w:rPr>
        <w:b/>
        <w:sz w:val="28"/>
      </w:rPr>
      <w:t xml:space="preserve">trategies </w:t>
    </w:r>
    <w:r w:rsidR="00A415FF">
      <w:rPr>
        <w:b/>
        <w:sz w:val="28"/>
      </w:rPr>
      <w:t>for</w:t>
    </w:r>
    <w:r w:rsidR="00FA5DBC" w:rsidRPr="00FA5DBC">
      <w:rPr>
        <w:b/>
        <w:sz w:val="28"/>
      </w:rPr>
      <w:t xml:space="preserve"> </w:t>
    </w:r>
    <w:r w:rsidR="00FA5DBC">
      <w:rPr>
        <w:b/>
        <w:sz w:val="28"/>
      </w:rPr>
      <w:t>I</w:t>
    </w:r>
    <w:r w:rsidR="00FA5DBC" w:rsidRPr="00FA5DBC">
      <w:rPr>
        <w:b/>
        <w:sz w:val="28"/>
      </w:rPr>
      <w:t xml:space="preserve">ncorporating </w:t>
    </w:r>
    <w:r w:rsidR="00835746">
      <w:rPr>
        <w:b/>
        <w:sz w:val="28"/>
      </w:rPr>
      <w:t>Formative Assessment</w:t>
    </w:r>
  </w:p>
  <w:p w:rsidR="00835746" w:rsidRPr="00FA5DBC" w:rsidRDefault="00835746" w:rsidP="00FA5DBC">
    <w:pPr>
      <w:pStyle w:val="Header"/>
      <w:jc w:val="center"/>
      <w:rPr>
        <w:b/>
        <w:sz w:val="28"/>
      </w:rPr>
    </w:pPr>
    <w:r>
      <w:rPr>
        <w:b/>
        <w:sz w:val="28"/>
      </w:rPr>
      <w:t xml:space="preserve">in </w:t>
    </w:r>
    <w:r w:rsidR="00A72FD2">
      <w:rPr>
        <w:b/>
        <w:color w:val="1F497D" w:themeColor="text2"/>
        <w:sz w:val="28"/>
      </w:rPr>
      <w:t>Creative Activities</w:t>
    </w:r>
    <w:r w:rsidR="00233E68">
      <w:rPr>
        <w:b/>
        <w:color w:val="1F497D" w:themeColor="text2"/>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A6" w:rsidRDefault="007D7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5C01"/>
    <w:multiLevelType w:val="hybridMultilevel"/>
    <w:tmpl w:val="0DACB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43B7B"/>
    <w:multiLevelType w:val="hybridMultilevel"/>
    <w:tmpl w:val="FDBCA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BC"/>
    <w:rsid w:val="000017A3"/>
    <w:rsid w:val="000B09F4"/>
    <w:rsid w:val="0014075C"/>
    <w:rsid w:val="00233E68"/>
    <w:rsid w:val="002832A3"/>
    <w:rsid w:val="00387DA8"/>
    <w:rsid w:val="006A694A"/>
    <w:rsid w:val="007D08A9"/>
    <w:rsid w:val="007D72A6"/>
    <w:rsid w:val="00835746"/>
    <w:rsid w:val="00884D28"/>
    <w:rsid w:val="008E5E03"/>
    <w:rsid w:val="009779D0"/>
    <w:rsid w:val="00A3144E"/>
    <w:rsid w:val="00A415FF"/>
    <w:rsid w:val="00A72FD2"/>
    <w:rsid w:val="00C206F3"/>
    <w:rsid w:val="00D062AF"/>
    <w:rsid w:val="00E91105"/>
    <w:rsid w:val="00F04C64"/>
    <w:rsid w:val="00F069C0"/>
    <w:rsid w:val="00FA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DBC"/>
    <w:pPr>
      <w:tabs>
        <w:tab w:val="center" w:pos="4680"/>
        <w:tab w:val="right" w:pos="9360"/>
      </w:tabs>
    </w:pPr>
  </w:style>
  <w:style w:type="character" w:customStyle="1" w:styleId="HeaderChar">
    <w:name w:val="Header Char"/>
    <w:basedOn w:val="DefaultParagraphFont"/>
    <w:link w:val="Header"/>
    <w:uiPriority w:val="99"/>
    <w:rsid w:val="00FA5DBC"/>
  </w:style>
  <w:style w:type="paragraph" w:styleId="Footer">
    <w:name w:val="footer"/>
    <w:basedOn w:val="Normal"/>
    <w:link w:val="FooterChar"/>
    <w:uiPriority w:val="99"/>
    <w:unhideWhenUsed/>
    <w:rsid w:val="00FA5DBC"/>
    <w:pPr>
      <w:tabs>
        <w:tab w:val="center" w:pos="4680"/>
        <w:tab w:val="right" w:pos="9360"/>
      </w:tabs>
    </w:pPr>
  </w:style>
  <w:style w:type="character" w:customStyle="1" w:styleId="FooterChar">
    <w:name w:val="Footer Char"/>
    <w:basedOn w:val="DefaultParagraphFont"/>
    <w:link w:val="Footer"/>
    <w:uiPriority w:val="99"/>
    <w:rsid w:val="00FA5DBC"/>
  </w:style>
  <w:style w:type="paragraph" w:styleId="NormalWeb">
    <w:name w:val="Normal (Web)"/>
    <w:basedOn w:val="Normal"/>
    <w:uiPriority w:val="99"/>
    <w:semiHidden/>
    <w:unhideWhenUsed/>
    <w:rsid w:val="00FA5DBC"/>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A5DBC"/>
    <w:rPr>
      <w:rFonts w:ascii="Tahoma" w:hAnsi="Tahoma" w:cs="Tahoma"/>
      <w:sz w:val="16"/>
      <w:szCs w:val="16"/>
    </w:rPr>
  </w:style>
  <w:style w:type="character" w:customStyle="1" w:styleId="BalloonTextChar">
    <w:name w:val="Balloon Text Char"/>
    <w:basedOn w:val="DefaultParagraphFont"/>
    <w:link w:val="BalloonText"/>
    <w:uiPriority w:val="99"/>
    <w:semiHidden/>
    <w:rsid w:val="00FA5DBC"/>
    <w:rPr>
      <w:rFonts w:ascii="Tahoma" w:hAnsi="Tahoma" w:cs="Tahoma"/>
      <w:sz w:val="16"/>
      <w:szCs w:val="16"/>
    </w:rPr>
  </w:style>
  <w:style w:type="paragraph" w:styleId="ListParagraph">
    <w:name w:val="List Paragraph"/>
    <w:basedOn w:val="Normal"/>
    <w:uiPriority w:val="34"/>
    <w:qFormat/>
    <w:rsid w:val="00835746"/>
    <w:pPr>
      <w:ind w:left="720"/>
      <w:contextualSpacing/>
    </w:pPr>
  </w:style>
  <w:style w:type="paragraph" w:styleId="FootnoteText">
    <w:name w:val="footnote text"/>
    <w:basedOn w:val="Normal"/>
    <w:link w:val="FootnoteTextChar"/>
    <w:uiPriority w:val="99"/>
    <w:semiHidden/>
    <w:unhideWhenUsed/>
    <w:rsid w:val="00835746"/>
    <w:rPr>
      <w:sz w:val="20"/>
      <w:szCs w:val="20"/>
    </w:rPr>
  </w:style>
  <w:style w:type="character" w:customStyle="1" w:styleId="FootnoteTextChar">
    <w:name w:val="Footnote Text Char"/>
    <w:basedOn w:val="DefaultParagraphFont"/>
    <w:link w:val="FootnoteText"/>
    <w:uiPriority w:val="99"/>
    <w:semiHidden/>
    <w:rsid w:val="00835746"/>
    <w:rPr>
      <w:sz w:val="20"/>
      <w:szCs w:val="20"/>
    </w:rPr>
  </w:style>
  <w:style w:type="character" w:styleId="FootnoteReference">
    <w:name w:val="footnote reference"/>
    <w:basedOn w:val="DefaultParagraphFont"/>
    <w:uiPriority w:val="99"/>
    <w:semiHidden/>
    <w:unhideWhenUsed/>
    <w:rsid w:val="00835746"/>
    <w:rPr>
      <w:vertAlign w:val="superscript"/>
    </w:rPr>
  </w:style>
  <w:style w:type="character" w:styleId="Hyperlink">
    <w:name w:val="Hyperlink"/>
    <w:basedOn w:val="DefaultParagraphFont"/>
    <w:uiPriority w:val="99"/>
    <w:unhideWhenUsed/>
    <w:rsid w:val="00835746"/>
    <w:rPr>
      <w:color w:val="0000FF" w:themeColor="hyperlink"/>
      <w:u w:val="single"/>
    </w:rPr>
  </w:style>
  <w:style w:type="table" w:styleId="TableGrid">
    <w:name w:val="Table Grid"/>
    <w:basedOn w:val="TableNormal"/>
    <w:uiPriority w:val="59"/>
    <w:rsid w:val="00001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33E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DBC"/>
    <w:pPr>
      <w:tabs>
        <w:tab w:val="center" w:pos="4680"/>
        <w:tab w:val="right" w:pos="9360"/>
      </w:tabs>
    </w:pPr>
  </w:style>
  <w:style w:type="character" w:customStyle="1" w:styleId="HeaderChar">
    <w:name w:val="Header Char"/>
    <w:basedOn w:val="DefaultParagraphFont"/>
    <w:link w:val="Header"/>
    <w:uiPriority w:val="99"/>
    <w:rsid w:val="00FA5DBC"/>
  </w:style>
  <w:style w:type="paragraph" w:styleId="Footer">
    <w:name w:val="footer"/>
    <w:basedOn w:val="Normal"/>
    <w:link w:val="FooterChar"/>
    <w:uiPriority w:val="99"/>
    <w:unhideWhenUsed/>
    <w:rsid w:val="00FA5DBC"/>
    <w:pPr>
      <w:tabs>
        <w:tab w:val="center" w:pos="4680"/>
        <w:tab w:val="right" w:pos="9360"/>
      </w:tabs>
    </w:pPr>
  </w:style>
  <w:style w:type="character" w:customStyle="1" w:styleId="FooterChar">
    <w:name w:val="Footer Char"/>
    <w:basedOn w:val="DefaultParagraphFont"/>
    <w:link w:val="Footer"/>
    <w:uiPriority w:val="99"/>
    <w:rsid w:val="00FA5DBC"/>
  </w:style>
  <w:style w:type="paragraph" w:styleId="NormalWeb">
    <w:name w:val="Normal (Web)"/>
    <w:basedOn w:val="Normal"/>
    <w:uiPriority w:val="99"/>
    <w:semiHidden/>
    <w:unhideWhenUsed/>
    <w:rsid w:val="00FA5DBC"/>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A5DBC"/>
    <w:rPr>
      <w:rFonts w:ascii="Tahoma" w:hAnsi="Tahoma" w:cs="Tahoma"/>
      <w:sz w:val="16"/>
      <w:szCs w:val="16"/>
    </w:rPr>
  </w:style>
  <w:style w:type="character" w:customStyle="1" w:styleId="BalloonTextChar">
    <w:name w:val="Balloon Text Char"/>
    <w:basedOn w:val="DefaultParagraphFont"/>
    <w:link w:val="BalloonText"/>
    <w:uiPriority w:val="99"/>
    <w:semiHidden/>
    <w:rsid w:val="00FA5DBC"/>
    <w:rPr>
      <w:rFonts w:ascii="Tahoma" w:hAnsi="Tahoma" w:cs="Tahoma"/>
      <w:sz w:val="16"/>
      <w:szCs w:val="16"/>
    </w:rPr>
  </w:style>
  <w:style w:type="paragraph" w:styleId="ListParagraph">
    <w:name w:val="List Paragraph"/>
    <w:basedOn w:val="Normal"/>
    <w:uiPriority w:val="34"/>
    <w:qFormat/>
    <w:rsid w:val="00835746"/>
    <w:pPr>
      <w:ind w:left="720"/>
      <w:contextualSpacing/>
    </w:pPr>
  </w:style>
  <w:style w:type="paragraph" w:styleId="FootnoteText">
    <w:name w:val="footnote text"/>
    <w:basedOn w:val="Normal"/>
    <w:link w:val="FootnoteTextChar"/>
    <w:uiPriority w:val="99"/>
    <w:semiHidden/>
    <w:unhideWhenUsed/>
    <w:rsid w:val="00835746"/>
    <w:rPr>
      <w:sz w:val="20"/>
      <w:szCs w:val="20"/>
    </w:rPr>
  </w:style>
  <w:style w:type="character" w:customStyle="1" w:styleId="FootnoteTextChar">
    <w:name w:val="Footnote Text Char"/>
    <w:basedOn w:val="DefaultParagraphFont"/>
    <w:link w:val="FootnoteText"/>
    <w:uiPriority w:val="99"/>
    <w:semiHidden/>
    <w:rsid w:val="00835746"/>
    <w:rPr>
      <w:sz w:val="20"/>
      <w:szCs w:val="20"/>
    </w:rPr>
  </w:style>
  <w:style w:type="character" w:styleId="FootnoteReference">
    <w:name w:val="footnote reference"/>
    <w:basedOn w:val="DefaultParagraphFont"/>
    <w:uiPriority w:val="99"/>
    <w:semiHidden/>
    <w:unhideWhenUsed/>
    <w:rsid w:val="00835746"/>
    <w:rPr>
      <w:vertAlign w:val="superscript"/>
    </w:rPr>
  </w:style>
  <w:style w:type="character" w:styleId="Hyperlink">
    <w:name w:val="Hyperlink"/>
    <w:basedOn w:val="DefaultParagraphFont"/>
    <w:uiPriority w:val="99"/>
    <w:unhideWhenUsed/>
    <w:rsid w:val="00835746"/>
    <w:rPr>
      <w:color w:val="0000FF" w:themeColor="hyperlink"/>
      <w:u w:val="single"/>
    </w:rPr>
  </w:style>
  <w:style w:type="table" w:styleId="TableGrid">
    <w:name w:val="Table Grid"/>
    <w:basedOn w:val="TableNormal"/>
    <w:uiPriority w:val="59"/>
    <w:rsid w:val="00001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33E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8560">
      <w:bodyDiv w:val="1"/>
      <w:marLeft w:val="0"/>
      <w:marRight w:val="0"/>
      <w:marTop w:val="0"/>
      <w:marBottom w:val="0"/>
      <w:divBdr>
        <w:top w:val="none" w:sz="0" w:space="0" w:color="auto"/>
        <w:left w:val="none" w:sz="0" w:space="0" w:color="auto"/>
        <w:bottom w:val="none" w:sz="0" w:space="0" w:color="auto"/>
        <w:right w:val="none" w:sz="0" w:space="0" w:color="auto"/>
      </w:divBdr>
      <w:divsChild>
        <w:div w:id="1052316067">
          <w:marLeft w:val="0"/>
          <w:marRight w:val="0"/>
          <w:marTop w:val="0"/>
          <w:marBottom w:val="0"/>
          <w:divBdr>
            <w:top w:val="none" w:sz="0" w:space="0" w:color="auto"/>
            <w:left w:val="none" w:sz="0" w:space="0" w:color="auto"/>
            <w:bottom w:val="none" w:sz="0" w:space="0" w:color="auto"/>
            <w:right w:val="none" w:sz="0" w:space="0" w:color="auto"/>
          </w:divBdr>
        </w:div>
        <w:div w:id="529538718">
          <w:marLeft w:val="0"/>
          <w:marRight w:val="0"/>
          <w:marTop w:val="0"/>
          <w:marBottom w:val="0"/>
          <w:divBdr>
            <w:top w:val="none" w:sz="0" w:space="0" w:color="auto"/>
            <w:left w:val="none" w:sz="0" w:space="0" w:color="auto"/>
            <w:bottom w:val="none" w:sz="0" w:space="0" w:color="auto"/>
            <w:right w:val="none" w:sz="0" w:space="0" w:color="auto"/>
          </w:divBdr>
        </w:div>
        <w:div w:id="700012280">
          <w:marLeft w:val="0"/>
          <w:marRight w:val="0"/>
          <w:marTop w:val="0"/>
          <w:marBottom w:val="0"/>
          <w:divBdr>
            <w:top w:val="none" w:sz="0" w:space="0" w:color="auto"/>
            <w:left w:val="none" w:sz="0" w:space="0" w:color="auto"/>
            <w:bottom w:val="none" w:sz="0" w:space="0" w:color="auto"/>
            <w:right w:val="none" w:sz="0" w:space="0" w:color="auto"/>
          </w:divBdr>
        </w:div>
      </w:divsChild>
    </w:div>
    <w:div w:id="7546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2.kqed.org/mindshift/2015/03/26/why-kids-need-to-move-touch-and-experience-to-lear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ncchildcare.nc.gov/pdf_forms/definition_and_criteria_for_formative_assessment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26B7-1E62-4E86-B521-3B3D9A70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Jay</cp:lastModifiedBy>
  <cp:revision>2</cp:revision>
  <cp:lastPrinted>2015-10-28T21:11:00Z</cp:lastPrinted>
  <dcterms:created xsi:type="dcterms:W3CDTF">2015-10-28T21:44:00Z</dcterms:created>
  <dcterms:modified xsi:type="dcterms:W3CDTF">2015-10-28T21:44:00Z</dcterms:modified>
</cp:coreProperties>
</file>