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9" w:rsidRDefault="00CF11A7" w:rsidP="00035967">
      <w:pPr>
        <w:spacing w:after="0" w:line="240" w:lineRule="auto"/>
        <w:rPr>
          <w:noProof/>
          <w:sz w:val="24"/>
          <w:szCs w:val="24"/>
        </w:rPr>
      </w:pPr>
      <w:bookmarkStart w:id="0" w:name="_GoBack"/>
      <w:bookmarkEnd w:id="0"/>
      <w:r w:rsidRPr="00035967">
        <w:rPr>
          <w:sz w:val="24"/>
        </w:rPr>
        <w:t xml:space="preserve">The </w:t>
      </w:r>
      <w:r w:rsidRPr="00035967">
        <w:rPr>
          <w:b/>
          <w:sz w:val="24"/>
        </w:rPr>
        <w:t>2014 DEC Recommended Practices</w:t>
      </w:r>
      <w:r w:rsidR="00035967" w:rsidRPr="00035967">
        <w:rPr>
          <w:rStyle w:val="FootnoteReference"/>
          <w:b/>
          <w:sz w:val="24"/>
        </w:rPr>
        <w:footnoteReference w:id="1"/>
      </w:r>
      <w:r w:rsidRPr="00035967">
        <w:rPr>
          <w:sz w:val="24"/>
        </w:rPr>
        <w:t xml:space="preserve"> </w:t>
      </w:r>
      <w:r w:rsidR="00035967" w:rsidRPr="00035967">
        <w:rPr>
          <w:sz w:val="24"/>
        </w:rPr>
        <w:t>underscore the importance of using Universal Design for Learning (UDL) approaches to “create acces</w:t>
      </w:r>
      <w:r w:rsidR="00B6520F">
        <w:rPr>
          <w:sz w:val="24"/>
        </w:rPr>
        <w:t>sible environments for children</w:t>
      </w:r>
      <w:r w:rsidR="00035967" w:rsidRPr="00035967">
        <w:rPr>
          <w:sz w:val="24"/>
        </w:rPr>
        <w:t>” (page 8)</w:t>
      </w:r>
      <w:r w:rsidR="00B6520F">
        <w:rPr>
          <w:sz w:val="24"/>
        </w:rPr>
        <w:t>.</w:t>
      </w:r>
      <w:r w:rsidR="00035967">
        <w:rPr>
          <w:sz w:val="24"/>
        </w:rPr>
        <w:t xml:space="preserve"> In addition to using these principles to support each child, </w:t>
      </w:r>
      <w:r w:rsidR="00035967" w:rsidRPr="00FB6B30">
        <w:rPr>
          <w:sz w:val="24"/>
          <w:szCs w:val="24"/>
        </w:rPr>
        <w:t xml:space="preserve">UDL concepts can also be used to support effective collaboration with family members. </w:t>
      </w:r>
      <w:r w:rsidR="00FB6B30" w:rsidRPr="00FB6B30">
        <w:rPr>
          <w:sz w:val="24"/>
          <w:szCs w:val="24"/>
        </w:rPr>
        <w:t>Here’s a</w:t>
      </w:r>
      <w:r w:rsidR="00035967" w:rsidRPr="00FB6B30">
        <w:rPr>
          <w:noProof/>
          <w:sz w:val="24"/>
          <w:szCs w:val="24"/>
        </w:rPr>
        <w:t xml:space="preserve">n example of an activity/assignment that can familiarize students </w:t>
      </w:r>
      <w:r w:rsidR="00B6520F">
        <w:rPr>
          <w:noProof/>
          <w:sz w:val="24"/>
          <w:szCs w:val="24"/>
        </w:rPr>
        <w:t xml:space="preserve">with </w:t>
      </w:r>
      <w:r w:rsidR="00FB6B30" w:rsidRPr="00FB6B30">
        <w:rPr>
          <w:noProof/>
          <w:sz w:val="24"/>
          <w:szCs w:val="24"/>
        </w:rPr>
        <w:t xml:space="preserve">how UDL approaches can enhance the effectiveness of </w:t>
      </w:r>
      <w:r w:rsidR="00FB6B30">
        <w:rPr>
          <w:noProof/>
          <w:sz w:val="24"/>
          <w:szCs w:val="24"/>
        </w:rPr>
        <w:t>meetings.</w:t>
      </w:r>
    </w:p>
    <w:p w:rsidR="00FB6B30" w:rsidRPr="00795C0A" w:rsidRDefault="00FB6B30" w:rsidP="00035967">
      <w:pPr>
        <w:spacing w:after="0" w:line="240" w:lineRule="auto"/>
        <w:rPr>
          <w:noProof/>
          <w:sz w:val="16"/>
          <w:szCs w:val="24"/>
        </w:rPr>
      </w:pPr>
    </w:p>
    <w:p w:rsidR="00FB6B30" w:rsidRDefault="00FB6B30" w:rsidP="008E1B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B6B30">
        <w:rPr>
          <w:sz w:val="24"/>
          <w:szCs w:val="24"/>
        </w:rPr>
        <w:t xml:space="preserve">Access the </w:t>
      </w:r>
      <w:r w:rsidRPr="00FB6B30">
        <w:rPr>
          <w:i/>
          <w:sz w:val="24"/>
          <w:szCs w:val="24"/>
        </w:rPr>
        <w:t>Families are Full Team Members Checklist</w:t>
      </w:r>
      <w:r w:rsidRPr="00FB6B30">
        <w:rPr>
          <w:sz w:val="24"/>
          <w:szCs w:val="24"/>
        </w:rPr>
        <w:t xml:space="preserve"> at </w:t>
      </w:r>
      <w:hyperlink r:id="rId9" w:history="1">
        <w:r w:rsidRPr="00B6520F">
          <w:rPr>
            <w:rStyle w:val="Hyperlink"/>
            <w:sz w:val="24"/>
            <w:szCs w:val="24"/>
            <w:u w:val="none"/>
          </w:rPr>
          <w:t>http://www.ectacenter.org/~pdfs/decrp/TC-1_Families_Are_Full_Team_Members.pdf</w:t>
        </w:r>
      </w:hyperlink>
      <w:r w:rsidRPr="00FB6B30">
        <w:rPr>
          <w:sz w:val="24"/>
          <w:szCs w:val="24"/>
        </w:rPr>
        <w:t xml:space="preserve"> (sample below). </w:t>
      </w:r>
    </w:p>
    <w:p w:rsidR="00FB6B30" w:rsidRPr="00795C0A" w:rsidRDefault="00FB6B30" w:rsidP="00FB6B30">
      <w:pPr>
        <w:pStyle w:val="ListParagraph"/>
        <w:spacing w:after="0" w:line="240" w:lineRule="auto"/>
        <w:ind w:left="360"/>
        <w:rPr>
          <w:sz w:val="16"/>
          <w:szCs w:val="24"/>
        </w:rPr>
      </w:pPr>
    </w:p>
    <w:p w:rsidR="00FB6B30" w:rsidRDefault="00FB6B30" w:rsidP="00FB6B3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925C59D" wp14:editId="3E77D86B">
            <wp:extent cx="5219700" cy="2563017"/>
            <wp:effectExtent l="19050" t="19050" r="1905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0867" cy="256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6B30" w:rsidRPr="00795C0A" w:rsidRDefault="00FB6B30" w:rsidP="00FB6B30">
      <w:pPr>
        <w:spacing w:after="0" w:line="240" w:lineRule="auto"/>
        <w:jc w:val="center"/>
        <w:rPr>
          <w:sz w:val="16"/>
          <w:szCs w:val="24"/>
        </w:rPr>
      </w:pPr>
    </w:p>
    <w:p w:rsidR="00FB6B30" w:rsidRDefault="00FB6B30" w:rsidP="00FB6B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B6B30">
        <w:rPr>
          <w:sz w:val="24"/>
          <w:szCs w:val="24"/>
        </w:rPr>
        <w:t xml:space="preserve">Ask students to review the checklist of evidence-based and recommended practices for examples of how they reflect UDL concepts. For example, “share information that is jargon-free, clear and simply stated so that ALL members can understand and participate in conversations and decisions” reminds us </w:t>
      </w:r>
      <w:r w:rsidRPr="00FB6B30">
        <w:rPr>
          <w:b/>
          <w:i/>
          <w:sz w:val="24"/>
          <w:szCs w:val="24"/>
        </w:rPr>
        <w:t>implicitly</w:t>
      </w:r>
      <w:r w:rsidRPr="00FB6B30">
        <w:rPr>
          <w:sz w:val="24"/>
          <w:szCs w:val="24"/>
        </w:rPr>
        <w:t xml:space="preserve"> of the UDL concept of multiple means of expression.</w:t>
      </w:r>
    </w:p>
    <w:p w:rsidR="00FB6B30" w:rsidRDefault="00FB6B30" w:rsidP="00FB6B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ask students to </w:t>
      </w:r>
      <w:r w:rsidRPr="00FB6B30">
        <w:rPr>
          <w:b/>
          <w:i/>
          <w:sz w:val="24"/>
          <w:szCs w:val="24"/>
        </w:rPr>
        <w:t>explicitly</w:t>
      </w:r>
      <w:r>
        <w:rPr>
          <w:sz w:val="24"/>
          <w:szCs w:val="24"/>
        </w:rPr>
        <w:t xml:space="preserve"> identify strategies they could use to support a family’s comfort and participation in a meeting. Think about what strategies might be used before a meeting, during a meeting, and after a meeting. For example, </w:t>
      </w:r>
      <w:r w:rsidR="00795C0A">
        <w:rPr>
          <w:sz w:val="24"/>
          <w:szCs w:val="24"/>
        </w:rPr>
        <w:t xml:space="preserve">how could you expand on the multiple means of expression concept by sharing information by phone, email, or text (based on family preference) before and after the meeting? </w:t>
      </w:r>
    </w:p>
    <w:p w:rsidR="00795C0A" w:rsidRPr="00FB6B30" w:rsidRDefault="00795C0A" w:rsidP="00FB6B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Compile all responses to provide students with multiple examples of effective strategies for supporting family engagement.</w:t>
      </w:r>
    </w:p>
    <w:sectPr w:rsidR="00795C0A" w:rsidRPr="00FB6B30" w:rsidSect="00B6520F">
      <w:headerReference w:type="default" r:id="rId11"/>
      <w:footerReference w:type="default" r:id="rId12"/>
      <w:pgSz w:w="12240" w:h="15840" w:code="1"/>
      <w:pgMar w:top="864" w:right="864" w:bottom="576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9F" w:rsidRDefault="0016469F" w:rsidP="0016469F">
      <w:pPr>
        <w:spacing w:after="0" w:line="240" w:lineRule="auto"/>
      </w:pPr>
      <w:r>
        <w:separator/>
      </w:r>
    </w:p>
  </w:endnote>
  <w:endnote w:type="continuationSeparator" w:id="0">
    <w:p w:rsidR="0016469F" w:rsidRDefault="0016469F" w:rsidP="0016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8A" w:rsidRDefault="00B6520F">
    <w:pPr>
      <w:pStyle w:val="Footer"/>
    </w:pPr>
    <w:r w:rsidRPr="00FA5DBC">
      <w:rPr>
        <w:noProof/>
      </w:rPr>
      <w:drawing>
        <wp:anchor distT="0" distB="0" distL="114300" distR="114300" simplePos="0" relativeHeight="251659264" behindDoc="0" locked="0" layoutInCell="1" allowOverlap="1" wp14:anchorId="7E546FE4" wp14:editId="08556C0D">
          <wp:simplePos x="0" y="0"/>
          <wp:positionH relativeFrom="column">
            <wp:posOffset>2646045</wp:posOffset>
          </wp:positionH>
          <wp:positionV relativeFrom="paragraph">
            <wp:posOffset>111760</wp:posOffset>
          </wp:positionV>
          <wp:extent cx="2580640" cy="401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DBC">
      <w:rPr>
        <w:noProof/>
      </w:rPr>
      <w:drawing>
        <wp:anchor distT="0" distB="0" distL="114300" distR="114300" simplePos="0" relativeHeight="251660288" behindDoc="1" locked="0" layoutInCell="1" allowOverlap="1" wp14:anchorId="4E815159" wp14:editId="521A9E12">
          <wp:simplePos x="0" y="0"/>
          <wp:positionH relativeFrom="column">
            <wp:posOffset>6026150</wp:posOffset>
          </wp:positionH>
          <wp:positionV relativeFrom="paragraph">
            <wp:posOffset>109855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3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22EF11A" wp14:editId="3DE4671C">
          <wp:simplePos x="0" y="0"/>
          <wp:positionH relativeFrom="column">
            <wp:posOffset>-2540</wp:posOffset>
          </wp:positionH>
          <wp:positionV relativeFrom="page">
            <wp:posOffset>9417050</wp:posOffset>
          </wp:positionV>
          <wp:extent cx="2038985" cy="5943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8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F1E3F" wp14:editId="4BE81454">
              <wp:simplePos x="0" y="0"/>
              <wp:positionH relativeFrom="column">
                <wp:posOffset>-447040</wp:posOffset>
              </wp:positionH>
              <wp:positionV relativeFrom="paragraph">
                <wp:posOffset>38735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3.05pt" to="57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" strokecolor="#4a7ebb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9F" w:rsidRDefault="0016469F" w:rsidP="0016469F">
      <w:pPr>
        <w:spacing w:after="0" w:line="240" w:lineRule="auto"/>
      </w:pPr>
      <w:r>
        <w:separator/>
      </w:r>
    </w:p>
  </w:footnote>
  <w:footnote w:type="continuationSeparator" w:id="0">
    <w:p w:rsidR="0016469F" w:rsidRDefault="0016469F" w:rsidP="0016469F">
      <w:pPr>
        <w:spacing w:after="0" w:line="240" w:lineRule="auto"/>
      </w:pPr>
      <w:r>
        <w:continuationSeparator/>
      </w:r>
    </w:p>
  </w:footnote>
  <w:footnote w:id="1">
    <w:p w:rsidR="00035967" w:rsidRPr="00035967" w:rsidRDefault="00035967" w:rsidP="00035967">
      <w:pPr>
        <w:spacing w:after="0" w:line="240" w:lineRule="auto"/>
        <w:rPr>
          <w:b/>
          <w:sz w:val="24"/>
        </w:rPr>
      </w:pPr>
      <w:r w:rsidRPr="00B6520F">
        <w:rPr>
          <w:sz w:val="24"/>
          <w:vertAlign w:val="superscript"/>
        </w:rPr>
        <w:footnoteRef/>
      </w:r>
      <w:proofErr w:type="gramStart"/>
      <w:r w:rsidRPr="00035967">
        <w:rPr>
          <w:sz w:val="24"/>
        </w:rPr>
        <w:t>Division for Early Childhood.</w:t>
      </w:r>
      <w:proofErr w:type="gramEnd"/>
      <w:r w:rsidRPr="00035967">
        <w:rPr>
          <w:sz w:val="24"/>
        </w:rPr>
        <w:t xml:space="preserve"> (2014). </w:t>
      </w:r>
      <w:r w:rsidRPr="00035967">
        <w:rPr>
          <w:i/>
          <w:sz w:val="24"/>
        </w:rPr>
        <w:t>DEC recommended practices in early intervention/early childhood special education</w:t>
      </w:r>
      <w:r>
        <w:rPr>
          <w:i/>
          <w:sz w:val="24"/>
        </w:rPr>
        <w:t xml:space="preserve"> </w:t>
      </w:r>
      <w:r w:rsidRPr="00035967">
        <w:rPr>
          <w:i/>
          <w:sz w:val="24"/>
        </w:rPr>
        <w:t>2014</w:t>
      </w:r>
      <w:r w:rsidRPr="00035967">
        <w:rPr>
          <w:sz w:val="24"/>
        </w:rPr>
        <w:t>.</w:t>
      </w:r>
      <w:r>
        <w:rPr>
          <w:sz w:val="24"/>
        </w:rPr>
        <w:t xml:space="preserve"> </w:t>
      </w:r>
      <w:r w:rsidRPr="00035967">
        <w:rPr>
          <w:sz w:val="24"/>
        </w:rPr>
        <w:t>Retrieved from</w:t>
      </w:r>
      <w:r>
        <w:rPr>
          <w:sz w:val="24"/>
        </w:rPr>
        <w:t xml:space="preserve"> </w:t>
      </w:r>
      <w:hyperlink r:id="rId1" w:history="1">
        <w:r w:rsidRPr="00035967">
          <w:rPr>
            <w:rStyle w:val="Hyperlink"/>
            <w:b/>
            <w:sz w:val="24"/>
            <w:u w:val="none"/>
          </w:rPr>
          <w:t>http://www.dec-sped.org/recommendedpractices</w:t>
        </w:r>
      </w:hyperlink>
    </w:p>
    <w:p w:rsidR="00035967" w:rsidRPr="00035967" w:rsidRDefault="00035967" w:rsidP="00035967">
      <w:pPr>
        <w:spacing w:after="0" w:line="240" w:lineRule="auto"/>
        <w:rPr>
          <w:sz w:val="24"/>
        </w:rPr>
      </w:pPr>
    </w:p>
    <w:p w:rsidR="00035967" w:rsidRPr="00035967" w:rsidRDefault="00035967">
      <w:pPr>
        <w:pStyle w:val="FootnoteText"/>
        <w:rPr>
          <w:sz w:val="24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8A" w:rsidRDefault="00453813" w:rsidP="00FA5DBC">
    <w:pPr>
      <w:pStyle w:val="Header"/>
      <w:jc w:val="center"/>
    </w:pPr>
    <w:r w:rsidRPr="00CB2ABD">
      <w:rPr>
        <w:b/>
        <w:noProof/>
        <w:sz w:val="28"/>
      </w:rPr>
      <w:drawing>
        <wp:inline distT="0" distB="0" distL="0" distR="0" wp14:anchorId="3A35BD7C" wp14:editId="3AB3024F">
          <wp:extent cx="1175507" cy="483474"/>
          <wp:effectExtent l="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00" cy="48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F4D8A" w:rsidRDefault="00453813" w:rsidP="000A21C9">
    <w:pPr>
      <w:pStyle w:val="Header"/>
      <w:jc w:val="center"/>
      <w:rPr>
        <w:b/>
        <w:sz w:val="28"/>
      </w:rPr>
    </w:pPr>
    <w:r>
      <w:rPr>
        <w:b/>
        <w:sz w:val="28"/>
      </w:rPr>
      <w:t>Ideas and Strategies for I</w:t>
    </w:r>
    <w:r w:rsidRPr="00FA5DBC">
      <w:rPr>
        <w:b/>
        <w:sz w:val="28"/>
      </w:rPr>
      <w:t xml:space="preserve">ncorporating </w:t>
    </w:r>
    <w:r>
      <w:rPr>
        <w:b/>
        <w:sz w:val="28"/>
      </w:rPr>
      <w:t>the DEC Recommended Practices</w:t>
    </w:r>
  </w:p>
  <w:p w:rsidR="007F4D8A" w:rsidRDefault="00453813" w:rsidP="000A21C9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in</w:t>
    </w:r>
    <w:proofErr w:type="gramEnd"/>
    <w:r>
      <w:rPr>
        <w:b/>
        <w:sz w:val="28"/>
      </w:rPr>
      <w:t xml:space="preserve"> </w:t>
    </w:r>
    <w:r w:rsidR="00035967">
      <w:rPr>
        <w:b/>
        <w:color w:val="1F497D" w:themeColor="text2"/>
        <w:sz w:val="28"/>
      </w:rPr>
      <w:t>Creative Activities</w:t>
    </w:r>
  </w:p>
  <w:p w:rsidR="007F4D8A" w:rsidRPr="00FA5DBC" w:rsidRDefault="00453813" w:rsidP="00FA5DBC">
    <w:pPr>
      <w:pStyle w:val="Header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6C5663" wp14:editId="573AC498">
              <wp:simplePos x="0" y="0"/>
              <wp:positionH relativeFrom="column">
                <wp:posOffset>-436880</wp:posOffset>
              </wp:positionH>
              <wp:positionV relativeFrom="paragraph">
                <wp:posOffset>65405</wp:posOffset>
              </wp:positionV>
              <wp:extent cx="7741920" cy="0"/>
              <wp:effectExtent l="0" t="19050" r="1143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85599A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5.15pt" to="575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" strokecolor="#4a7ebb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5B0"/>
    <w:multiLevelType w:val="hybridMultilevel"/>
    <w:tmpl w:val="D2F6C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260E"/>
    <w:multiLevelType w:val="hybridMultilevel"/>
    <w:tmpl w:val="2B0C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0E2A"/>
    <w:multiLevelType w:val="hybridMultilevel"/>
    <w:tmpl w:val="A664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607BC"/>
    <w:multiLevelType w:val="hybridMultilevel"/>
    <w:tmpl w:val="F4FC2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911A2"/>
    <w:multiLevelType w:val="hybridMultilevel"/>
    <w:tmpl w:val="26F4A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3276D"/>
    <w:multiLevelType w:val="hybridMultilevel"/>
    <w:tmpl w:val="95D0B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011804"/>
    <w:multiLevelType w:val="hybridMultilevel"/>
    <w:tmpl w:val="FAF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92060"/>
    <w:multiLevelType w:val="hybridMultilevel"/>
    <w:tmpl w:val="F074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F"/>
    <w:rsid w:val="00035967"/>
    <w:rsid w:val="0009492D"/>
    <w:rsid w:val="000A69A0"/>
    <w:rsid w:val="000D7380"/>
    <w:rsid w:val="0016469F"/>
    <w:rsid w:val="0016793B"/>
    <w:rsid w:val="00284F30"/>
    <w:rsid w:val="002B0251"/>
    <w:rsid w:val="002F35BB"/>
    <w:rsid w:val="003D1359"/>
    <w:rsid w:val="00453813"/>
    <w:rsid w:val="0045389F"/>
    <w:rsid w:val="00453A15"/>
    <w:rsid w:val="004A6E0A"/>
    <w:rsid w:val="00576990"/>
    <w:rsid w:val="005C6A7E"/>
    <w:rsid w:val="00757B25"/>
    <w:rsid w:val="00795C0A"/>
    <w:rsid w:val="008366F4"/>
    <w:rsid w:val="0090075C"/>
    <w:rsid w:val="009867A6"/>
    <w:rsid w:val="00B510C3"/>
    <w:rsid w:val="00B6520F"/>
    <w:rsid w:val="00CF11A7"/>
    <w:rsid w:val="00D16A1B"/>
    <w:rsid w:val="00D516A1"/>
    <w:rsid w:val="00D66380"/>
    <w:rsid w:val="00D7559E"/>
    <w:rsid w:val="00DD6470"/>
    <w:rsid w:val="00F06829"/>
    <w:rsid w:val="00F43789"/>
    <w:rsid w:val="00F65590"/>
    <w:rsid w:val="00F840AF"/>
    <w:rsid w:val="00F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9F"/>
  </w:style>
  <w:style w:type="paragraph" w:styleId="Footer">
    <w:name w:val="footer"/>
    <w:basedOn w:val="Normal"/>
    <w:link w:val="FooterChar"/>
    <w:uiPriority w:val="99"/>
    <w:unhideWhenUsed/>
    <w:rsid w:val="0016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9F"/>
  </w:style>
  <w:style w:type="character" w:styleId="Hyperlink">
    <w:name w:val="Hyperlink"/>
    <w:basedOn w:val="DefaultParagraphFont"/>
    <w:uiPriority w:val="99"/>
    <w:unhideWhenUsed/>
    <w:rsid w:val="00164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646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6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CF11A7"/>
    <w:rPr>
      <w:i/>
      <w:iCs/>
    </w:rPr>
  </w:style>
  <w:style w:type="character" w:styleId="Strong">
    <w:name w:val="Strong"/>
    <w:basedOn w:val="DefaultParagraphFont"/>
    <w:uiPriority w:val="22"/>
    <w:qFormat/>
    <w:rsid w:val="00CF11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9F"/>
  </w:style>
  <w:style w:type="paragraph" w:styleId="Footer">
    <w:name w:val="footer"/>
    <w:basedOn w:val="Normal"/>
    <w:link w:val="FooterChar"/>
    <w:uiPriority w:val="99"/>
    <w:unhideWhenUsed/>
    <w:rsid w:val="0016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9F"/>
  </w:style>
  <w:style w:type="character" w:styleId="Hyperlink">
    <w:name w:val="Hyperlink"/>
    <w:basedOn w:val="DefaultParagraphFont"/>
    <w:uiPriority w:val="99"/>
    <w:unhideWhenUsed/>
    <w:rsid w:val="00164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646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6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6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CF11A7"/>
    <w:rPr>
      <w:i/>
      <w:iCs/>
    </w:rPr>
  </w:style>
  <w:style w:type="character" w:styleId="Strong">
    <w:name w:val="Strong"/>
    <w:basedOn w:val="DefaultParagraphFont"/>
    <w:uiPriority w:val="22"/>
    <w:qFormat/>
    <w:rsid w:val="00CF11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ctacenter.org/~pdfs/decrp/TC-1_Families_Are_Full_Team_Member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-sped.org/recommendedprac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9713-9F77-4235-9CCE-CD69210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2</cp:revision>
  <cp:lastPrinted>2015-10-28T22:04:00Z</cp:lastPrinted>
  <dcterms:created xsi:type="dcterms:W3CDTF">2015-10-28T22:09:00Z</dcterms:created>
  <dcterms:modified xsi:type="dcterms:W3CDTF">2015-10-28T22:09:00Z</dcterms:modified>
</cp:coreProperties>
</file>