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1C68C" w14:textId="57F328B0" w:rsidR="0028694F" w:rsidRPr="0028694F" w:rsidRDefault="00AC0AB5" w:rsidP="0028694F">
      <w:pPr>
        <w:spacing w:after="0" w:line="240" w:lineRule="auto"/>
        <w:rPr>
          <w:sz w:val="24"/>
        </w:rPr>
      </w:pPr>
      <w:r>
        <w:rPr>
          <w:b/>
          <w:smallCaps/>
          <w:sz w:val="24"/>
        </w:rPr>
        <w:t>families and assessment</w:t>
      </w:r>
      <w:r w:rsidR="00BD0549">
        <w:rPr>
          <w:sz w:val="24"/>
        </w:rPr>
        <w:t xml:space="preserve">. </w:t>
      </w:r>
      <w:r w:rsidR="0028694F" w:rsidRPr="0028694F">
        <w:rPr>
          <w:sz w:val="24"/>
        </w:rPr>
        <w:t>Provide students with the following scenario or develop your own scenario. Ask students to use at least five of the DEC recommended assessment practices to develop an action plan for how they can work collaboratively with a family to better understand their child’s development. “Jose is a quiet 3-year old who joined your class</w:t>
      </w:r>
      <w:bookmarkStart w:id="0" w:name="_GoBack"/>
      <w:bookmarkEnd w:id="0"/>
      <w:r w:rsidR="0028694F" w:rsidRPr="0028694F">
        <w:rPr>
          <w:sz w:val="24"/>
        </w:rPr>
        <w:t xml:space="preserve">room a month ago. He does not talk much and does not participate in pretend play. He also avoids eye contact. Should you be concerned? Does he behave this way at home too?” </w:t>
      </w:r>
    </w:p>
    <w:p w14:paraId="43A3A05F" w14:textId="77777777" w:rsidR="007F4D8A" w:rsidRPr="007F4D8A" w:rsidRDefault="007F4D8A" w:rsidP="007F4D8A">
      <w:pPr>
        <w:spacing w:after="0" w:line="240" w:lineRule="auto"/>
        <w:rPr>
          <w:sz w:val="16"/>
        </w:rPr>
      </w:pPr>
    </w:p>
    <w:p w14:paraId="062FFD63" w14:textId="6210150E" w:rsidR="00F67530" w:rsidRDefault="00A40F0E" w:rsidP="00A40F0E">
      <w:pPr>
        <w:spacing w:after="0" w:line="240" w:lineRule="auto"/>
        <w:rPr>
          <w:sz w:val="24"/>
        </w:rPr>
      </w:pPr>
      <w:r w:rsidRPr="000A21C9">
        <w:rPr>
          <w:b/>
          <w:smallCaps/>
          <w:sz w:val="24"/>
        </w:rPr>
        <w:t>DEC Recommended Practices in Action</w:t>
      </w:r>
      <w:r w:rsidRPr="004147A6">
        <w:rPr>
          <w:b/>
          <w:sz w:val="24"/>
        </w:rPr>
        <w:t xml:space="preserve">. </w:t>
      </w:r>
      <w:r w:rsidRPr="00A40F0E">
        <w:rPr>
          <w:sz w:val="24"/>
        </w:rPr>
        <w:t xml:space="preserve">The five </w:t>
      </w:r>
      <w:r w:rsidR="00F67530">
        <w:rPr>
          <w:sz w:val="24"/>
        </w:rPr>
        <w:t xml:space="preserve">DEC </w:t>
      </w:r>
      <w:r w:rsidRPr="00A40F0E">
        <w:rPr>
          <w:sz w:val="24"/>
        </w:rPr>
        <w:t xml:space="preserve">interactional practices </w:t>
      </w:r>
      <w:r w:rsidR="00F67530">
        <w:rPr>
          <w:sz w:val="24"/>
        </w:rPr>
        <w:t xml:space="preserve">(INT1-INT5) </w:t>
      </w:r>
      <w:r w:rsidRPr="00A40F0E">
        <w:rPr>
          <w:sz w:val="24"/>
        </w:rPr>
        <w:t>are critical in children’s language, social emotional</w:t>
      </w:r>
      <w:r w:rsidR="00F67530">
        <w:rPr>
          <w:sz w:val="24"/>
        </w:rPr>
        <w:t>,</w:t>
      </w:r>
      <w:r w:rsidR="003F6D2A">
        <w:rPr>
          <w:sz w:val="24"/>
        </w:rPr>
        <w:t xml:space="preserve"> </w:t>
      </w:r>
      <w:r w:rsidRPr="00A40F0E">
        <w:rPr>
          <w:sz w:val="24"/>
        </w:rPr>
        <w:t>and cognitive development</w:t>
      </w:r>
      <w:r w:rsidR="007F4D8A">
        <w:rPr>
          <w:sz w:val="24"/>
        </w:rPr>
        <w:t>.</w:t>
      </w:r>
      <w:r>
        <w:rPr>
          <w:b/>
          <w:sz w:val="24"/>
        </w:rPr>
        <w:t xml:space="preserve"> </w:t>
      </w:r>
      <w:r w:rsidRPr="004147A6">
        <w:rPr>
          <w:sz w:val="24"/>
        </w:rPr>
        <w:t>Using CONNECT Modules (</w:t>
      </w:r>
      <w:hyperlink r:id="rId8" w:history="1">
        <w:r w:rsidRPr="00705513">
          <w:rPr>
            <w:rStyle w:val="Hyperlink"/>
            <w:b/>
            <w:sz w:val="24"/>
            <w:u w:val="none"/>
          </w:rPr>
          <w:t>http://community.fpg.unc.edu</w:t>
        </w:r>
      </w:hyperlink>
      <w:r w:rsidRPr="004147A6">
        <w:rPr>
          <w:sz w:val="24"/>
        </w:rPr>
        <w:t xml:space="preserve">), ask students to watch the following three videos: </w:t>
      </w:r>
      <w:r w:rsidRPr="00A40F0E">
        <w:rPr>
          <w:sz w:val="24"/>
        </w:rPr>
        <w:t>Video 1.15: Routine at home – playing Mr. Potato Head®</w:t>
      </w:r>
      <w:r>
        <w:rPr>
          <w:sz w:val="24"/>
        </w:rPr>
        <w:t xml:space="preserve">, </w:t>
      </w:r>
      <w:r w:rsidRPr="00A40F0E">
        <w:rPr>
          <w:sz w:val="24"/>
        </w:rPr>
        <w:t>Video 1.7: Routine in a program – building with blocks</w:t>
      </w:r>
      <w:r w:rsidR="007F4D8A">
        <w:rPr>
          <w:sz w:val="24"/>
        </w:rPr>
        <w:t xml:space="preserve">, and </w:t>
      </w:r>
      <w:r w:rsidR="00477B3A" w:rsidRPr="00477B3A">
        <w:rPr>
          <w:sz w:val="24"/>
        </w:rPr>
        <w:t>Video 1.6: Routine in a program – taking turns</w:t>
      </w:r>
      <w:r w:rsidRPr="004147A6">
        <w:rPr>
          <w:sz w:val="24"/>
        </w:rPr>
        <w:t xml:space="preserve">. As they watch the videos, have them check off the DEC recommended practices that they observe using the checklist below. </w:t>
      </w:r>
      <w:r>
        <w:rPr>
          <w:sz w:val="24"/>
        </w:rPr>
        <w:t>Note that not all the practices in the checklist are observable in the videos but they may be used as a catalyst for discussion. For on-</w:t>
      </w:r>
      <w:r w:rsidRPr="004147A6">
        <w:rPr>
          <w:sz w:val="24"/>
        </w:rPr>
        <w:t xml:space="preserve">ground courses, </w:t>
      </w:r>
      <w:r>
        <w:rPr>
          <w:sz w:val="24"/>
        </w:rPr>
        <w:t>discuss after each video clip. For online courses, facilitate a discussion on the online discussion board</w:t>
      </w:r>
      <w:r w:rsidR="007F4D8A">
        <w:rPr>
          <w:sz w:val="24"/>
        </w:rPr>
        <w:t>.</w:t>
      </w:r>
    </w:p>
    <w:tbl>
      <w:tblPr>
        <w:tblStyle w:val="TableGrid"/>
        <w:tblW w:w="0" w:type="auto"/>
        <w:tblLook w:val="04A0" w:firstRow="1" w:lastRow="0" w:firstColumn="1" w:lastColumn="0" w:noHBand="0" w:noVBand="1"/>
      </w:tblPr>
      <w:tblGrid>
        <w:gridCol w:w="5250"/>
        <w:gridCol w:w="1746"/>
        <w:gridCol w:w="1749"/>
        <w:gridCol w:w="1757"/>
      </w:tblGrid>
      <w:tr w:rsidR="00A40F0E" w:rsidRPr="000A21C9" w14:paraId="50C47334" w14:textId="77777777" w:rsidTr="007F4D8A">
        <w:tc>
          <w:tcPr>
            <w:tcW w:w="5391" w:type="dxa"/>
            <w:vMerge w:val="restart"/>
            <w:shd w:val="clear" w:color="auto" w:fill="DBE5F1" w:themeFill="accent1" w:themeFillTint="33"/>
            <w:vAlign w:val="center"/>
          </w:tcPr>
          <w:p w14:paraId="65CB374E" w14:textId="77777777" w:rsidR="00A40F0E" w:rsidRPr="000A21C9" w:rsidRDefault="00A40F0E" w:rsidP="00A40F0E">
            <w:pPr>
              <w:jc w:val="center"/>
              <w:rPr>
                <w:b/>
              </w:rPr>
            </w:pPr>
            <w:r w:rsidRPr="000A21C9">
              <w:rPr>
                <w:b/>
              </w:rPr>
              <w:t>DEC Recommended Practices</w:t>
            </w:r>
            <w:r>
              <w:rPr>
                <w:rStyle w:val="FootnoteReference"/>
                <w:b/>
              </w:rPr>
              <w:footnoteReference w:id="1"/>
            </w:r>
          </w:p>
        </w:tc>
        <w:tc>
          <w:tcPr>
            <w:tcW w:w="3554" w:type="dxa"/>
            <w:gridSpan w:val="2"/>
            <w:shd w:val="clear" w:color="auto" w:fill="FFFFFF" w:themeFill="background1"/>
            <w:vAlign w:val="center"/>
          </w:tcPr>
          <w:p w14:paraId="4015A146" w14:textId="77777777" w:rsidR="00A40F0E" w:rsidRPr="000A21C9" w:rsidRDefault="00A40F0E" w:rsidP="00A40F0E">
            <w:pPr>
              <w:jc w:val="center"/>
              <w:rPr>
                <w:b/>
              </w:rPr>
            </w:pPr>
            <w:r>
              <w:rPr>
                <w:b/>
              </w:rPr>
              <w:t>CONNECT Module 1</w:t>
            </w:r>
          </w:p>
        </w:tc>
        <w:tc>
          <w:tcPr>
            <w:tcW w:w="1783" w:type="dxa"/>
            <w:shd w:val="clear" w:color="auto" w:fill="FFFFFF" w:themeFill="background1"/>
            <w:vAlign w:val="center"/>
          </w:tcPr>
          <w:p w14:paraId="18D8D086" w14:textId="77777777" w:rsidR="00A40F0E" w:rsidRPr="000A21C9" w:rsidRDefault="00A40F0E" w:rsidP="00A40F0E">
            <w:pPr>
              <w:jc w:val="center"/>
              <w:rPr>
                <w:b/>
              </w:rPr>
            </w:pPr>
            <w:r>
              <w:rPr>
                <w:b/>
              </w:rPr>
              <w:t>CONNECT Module 7</w:t>
            </w:r>
          </w:p>
        </w:tc>
      </w:tr>
      <w:tr w:rsidR="00A40F0E" w:rsidRPr="000A21C9" w14:paraId="7F434B42" w14:textId="77777777" w:rsidTr="007F4D8A">
        <w:tc>
          <w:tcPr>
            <w:tcW w:w="5391" w:type="dxa"/>
            <w:vMerge/>
            <w:shd w:val="clear" w:color="auto" w:fill="DBE5F1" w:themeFill="accent1" w:themeFillTint="33"/>
            <w:vAlign w:val="center"/>
          </w:tcPr>
          <w:p w14:paraId="1B847985" w14:textId="77777777" w:rsidR="00A40F0E" w:rsidRPr="000A21C9" w:rsidRDefault="00A40F0E" w:rsidP="00A40F0E">
            <w:pPr>
              <w:jc w:val="center"/>
              <w:rPr>
                <w:b/>
              </w:rPr>
            </w:pPr>
          </w:p>
        </w:tc>
        <w:tc>
          <w:tcPr>
            <w:tcW w:w="1777" w:type="dxa"/>
            <w:shd w:val="clear" w:color="auto" w:fill="DBE5F1" w:themeFill="accent1" w:themeFillTint="33"/>
            <w:vAlign w:val="center"/>
          </w:tcPr>
          <w:p w14:paraId="44369ECF" w14:textId="55041AF2" w:rsidR="00A40F0E" w:rsidRPr="000A21C9" w:rsidRDefault="007F4D8A" w:rsidP="00A40F0E">
            <w:pPr>
              <w:jc w:val="center"/>
            </w:pPr>
            <w:r w:rsidRPr="00A40F0E">
              <w:rPr>
                <w:sz w:val="24"/>
              </w:rPr>
              <w:t>Video 1.15: Routine at home – playing Mr. Potato Head</w:t>
            </w:r>
          </w:p>
        </w:tc>
        <w:tc>
          <w:tcPr>
            <w:tcW w:w="1777" w:type="dxa"/>
            <w:shd w:val="clear" w:color="auto" w:fill="DBE5F1" w:themeFill="accent1" w:themeFillTint="33"/>
            <w:vAlign w:val="center"/>
          </w:tcPr>
          <w:p w14:paraId="7E774D94" w14:textId="2164E9E9" w:rsidR="00A40F0E" w:rsidRPr="000A21C9" w:rsidRDefault="007F4D8A" w:rsidP="00A40F0E">
            <w:pPr>
              <w:jc w:val="center"/>
            </w:pPr>
            <w:r w:rsidRPr="00A40F0E">
              <w:rPr>
                <w:sz w:val="24"/>
              </w:rPr>
              <w:t>Video 1.7: Routine in a program – building with blocks</w:t>
            </w:r>
          </w:p>
        </w:tc>
        <w:tc>
          <w:tcPr>
            <w:tcW w:w="1783" w:type="dxa"/>
            <w:shd w:val="clear" w:color="auto" w:fill="DBE5F1" w:themeFill="accent1" w:themeFillTint="33"/>
            <w:vAlign w:val="center"/>
          </w:tcPr>
          <w:p w14:paraId="41E81390" w14:textId="02E1D015" w:rsidR="00A40F0E" w:rsidRPr="000A21C9" w:rsidRDefault="00477B3A" w:rsidP="00A40F0E">
            <w:pPr>
              <w:jc w:val="center"/>
            </w:pPr>
            <w:r w:rsidRPr="00477B3A">
              <w:rPr>
                <w:sz w:val="24"/>
              </w:rPr>
              <w:t>Video 1.6: Routine in a program – taking turns</w:t>
            </w:r>
          </w:p>
        </w:tc>
      </w:tr>
      <w:tr w:rsidR="00A40F0E" w:rsidRPr="004147A6" w14:paraId="1A9A8EDE" w14:textId="77777777" w:rsidTr="007F4D8A">
        <w:tc>
          <w:tcPr>
            <w:tcW w:w="5391" w:type="dxa"/>
          </w:tcPr>
          <w:p w14:paraId="53AB1BE9" w14:textId="167EA17D" w:rsidR="00A40F0E" w:rsidRPr="007F4D8A" w:rsidRDefault="007F4D8A" w:rsidP="007F4D8A">
            <w:pPr>
              <w:rPr>
                <w:sz w:val="20"/>
              </w:rPr>
            </w:pPr>
            <w:r>
              <w:rPr>
                <w:sz w:val="20"/>
              </w:rPr>
              <w:t>INT1</w:t>
            </w:r>
            <w:r w:rsidRPr="007F4D8A">
              <w:rPr>
                <w:sz w:val="20"/>
              </w:rPr>
              <w:t xml:space="preserve">. Practitioners promote the child’s social-emotional development by observing, interpreting, and responding contingently to the range of the child’s emotional expressions. </w:t>
            </w:r>
          </w:p>
        </w:tc>
        <w:tc>
          <w:tcPr>
            <w:tcW w:w="1777" w:type="dxa"/>
          </w:tcPr>
          <w:p w14:paraId="665A9A13" w14:textId="77777777" w:rsidR="00A40F0E" w:rsidRPr="004147A6" w:rsidRDefault="00A40F0E" w:rsidP="00A40F0E">
            <w:pPr>
              <w:rPr>
                <w:sz w:val="24"/>
              </w:rPr>
            </w:pPr>
          </w:p>
        </w:tc>
        <w:tc>
          <w:tcPr>
            <w:tcW w:w="1777" w:type="dxa"/>
          </w:tcPr>
          <w:p w14:paraId="3CD5C257" w14:textId="77777777" w:rsidR="00A40F0E" w:rsidRPr="004147A6" w:rsidRDefault="00A40F0E" w:rsidP="00A40F0E">
            <w:pPr>
              <w:rPr>
                <w:sz w:val="24"/>
              </w:rPr>
            </w:pPr>
          </w:p>
        </w:tc>
        <w:tc>
          <w:tcPr>
            <w:tcW w:w="1783" w:type="dxa"/>
          </w:tcPr>
          <w:p w14:paraId="6F8D4B9C" w14:textId="77777777" w:rsidR="00A40F0E" w:rsidRPr="004147A6" w:rsidRDefault="00A40F0E" w:rsidP="00A40F0E">
            <w:pPr>
              <w:rPr>
                <w:sz w:val="24"/>
              </w:rPr>
            </w:pPr>
          </w:p>
        </w:tc>
      </w:tr>
      <w:tr w:rsidR="00A40F0E" w:rsidRPr="004147A6" w14:paraId="637D239E" w14:textId="77777777" w:rsidTr="007F4D8A">
        <w:tc>
          <w:tcPr>
            <w:tcW w:w="5391" w:type="dxa"/>
            <w:shd w:val="clear" w:color="auto" w:fill="DBE5F1" w:themeFill="accent1" w:themeFillTint="33"/>
          </w:tcPr>
          <w:p w14:paraId="3667A368" w14:textId="55AC2A0A" w:rsidR="00A40F0E" w:rsidRPr="000A21C9" w:rsidRDefault="007F4D8A" w:rsidP="007F4D8A">
            <w:pPr>
              <w:rPr>
                <w:sz w:val="20"/>
              </w:rPr>
            </w:pPr>
            <w:r w:rsidRPr="007F4D8A">
              <w:rPr>
                <w:sz w:val="20"/>
              </w:rPr>
              <w:t xml:space="preserve">INT2.  Practitioners promote the child’s social development by encouraging the child to initiate or sustain positive interactions with other children and adults during routines and activities </w:t>
            </w:r>
            <w:r w:rsidRPr="007F4D8A">
              <w:rPr>
                <w:sz w:val="20"/>
              </w:rPr>
              <w:lastRenderedPageBreak/>
              <w:t>through modeling, teaching, feedba</w:t>
            </w:r>
            <w:r>
              <w:rPr>
                <w:sz w:val="20"/>
              </w:rPr>
              <w:t xml:space="preserve">ck, or other types of guided </w:t>
            </w:r>
            <w:r w:rsidRPr="007F4D8A">
              <w:rPr>
                <w:sz w:val="20"/>
              </w:rPr>
              <w:t xml:space="preserve">support. </w:t>
            </w:r>
          </w:p>
        </w:tc>
        <w:tc>
          <w:tcPr>
            <w:tcW w:w="1777" w:type="dxa"/>
            <w:shd w:val="clear" w:color="auto" w:fill="DBE5F1" w:themeFill="accent1" w:themeFillTint="33"/>
          </w:tcPr>
          <w:p w14:paraId="40F48E92" w14:textId="77777777" w:rsidR="00A40F0E" w:rsidRPr="004147A6" w:rsidRDefault="00A40F0E" w:rsidP="00A40F0E">
            <w:pPr>
              <w:rPr>
                <w:sz w:val="24"/>
              </w:rPr>
            </w:pPr>
          </w:p>
        </w:tc>
        <w:tc>
          <w:tcPr>
            <w:tcW w:w="1777" w:type="dxa"/>
            <w:shd w:val="clear" w:color="auto" w:fill="DBE5F1" w:themeFill="accent1" w:themeFillTint="33"/>
          </w:tcPr>
          <w:p w14:paraId="010E3CF4" w14:textId="77777777" w:rsidR="00A40F0E" w:rsidRPr="004147A6" w:rsidRDefault="00A40F0E" w:rsidP="00A40F0E">
            <w:pPr>
              <w:rPr>
                <w:sz w:val="24"/>
              </w:rPr>
            </w:pPr>
          </w:p>
        </w:tc>
        <w:tc>
          <w:tcPr>
            <w:tcW w:w="1783" w:type="dxa"/>
            <w:shd w:val="clear" w:color="auto" w:fill="DBE5F1" w:themeFill="accent1" w:themeFillTint="33"/>
          </w:tcPr>
          <w:p w14:paraId="1A44FBD0" w14:textId="77777777" w:rsidR="00A40F0E" w:rsidRPr="004147A6" w:rsidRDefault="00A40F0E" w:rsidP="00A40F0E">
            <w:pPr>
              <w:rPr>
                <w:sz w:val="24"/>
              </w:rPr>
            </w:pPr>
          </w:p>
        </w:tc>
      </w:tr>
      <w:tr w:rsidR="00A40F0E" w:rsidRPr="004147A6" w14:paraId="7BB4910F" w14:textId="77777777" w:rsidTr="007F4D8A">
        <w:tc>
          <w:tcPr>
            <w:tcW w:w="5391" w:type="dxa"/>
            <w:shd w:val="clear" w:color="auto" w:fill="DBE5F1" w:themeFill="accent1" w:themeFillTint="33"/>
          </w:tcPr>
          <w:p w14:paraId="226EDE76" w14:textId="77777777" w:rsidR="00A40F0E" w:rsidRPr="000A21C9" w:rsidRDefault="00A40F0E" w:rsidP="00A40F0E">
            <w:pPr>
              <w:rPr>
                <w:sz w:val="20"/>
              </w:rPr>
            </w:pPr>
            <w:r w:rsidRPr="000A21C9">
              <w:rPr>
                <w:sz w:val="20"/>
              </w:rPr>
              <w:lastRenderedPageBreak/>
              <w:t>INT3. Practitioners promote the child’s communication development by observing, interpreting, responding contingently, and providing natural consequences for the child's verbal and non-verbal communication and by using language to label and expand on the child’s requests, needs, preferences, or interests.</w:t>
            </w:r>
          </w:p>
        </w:tc>
        <w:tc>
          <w:tcPr>
            <w:tcW w:w="1777" w:type="dxa"/>
            <w:shd w:val="clear" w:color="auto" w:fill="DBE5F1" w:themeFill="accent1" w:themeFillTint="33"/>
          </w:tcPr>
          <w:p w14:paraId="125906C6" w14:textId="77777777" w:rsidR="00A40F0E" w:rsidRPr="004147A6" w:rsidRDefault="00A40F0E" w:rsidP="00A40F0E">
            <w:pPr>
              <w:rPr>
                <w:sz w:val="24"/>
              </w:rPr>
            </w:pPr>
          </w:p>
        </w:tc>
        <w:tc>
          <w:tcPr>
            <w:tcW w:w="1777" w:type="dxa"/>
            <w:shd w:val="clear" w:color="auto" w:fill="DBE5F1" w:themeFill="accent1" w:themeFillTint="33"/>
          </w:tcPr>
          <w:p w14:paraId="7C658C5A" w14:textId="77777777" w:rsidR="00A40F0E" w:rsidRPr="004147A6" w:rsidRDefault="00A40F0E" w:rsidP="00A40F0E">
            <w:pPr>
              <w:rPr>
                <w:sz w:val="24"/>
              </w:rPr>
            </w:pPr>
          </w:p>
        </w:tc>
        <w:tc>
          <w:tcPr>
            <w:tcW w:w="1783" w:type="dxa"/>
            <w:shd w:val="clear" w:color="auto" w:fill="DBE5F1" w:themeFill="accent1" w:themeFillTint="33"/>
          </w:tcPr>
          <w:p w14:paraId="5EC66243" w14:textId="77777777" w:rsidR="00A40F0E" w:rsidRPr="004147A6" w:rsidRDefault="00A40F0E" w:rsidP="00A40F0E">
            <w:pPr>
              <w:rPr>
                <w:sz w:val="24"/>
              </w:rPr>
            </w:pPr>
          </w:p>
        </w:tc>
      </w:tr>
      <w:tr w:rsidR="007F4D8A" w:rsidRPr="007F4D8A" w14:paraId="101479F9" w14:textId="77777777" w:rsidTr="007F4D8A">
        <w:tc>
          <w:tcPr>
            <w:tcW w:w="5391" w:type="dxa"/>
          </w:tcPr>
          <w:p w14:paraId="45AB85E8" w14:textId="39E9186E" w:rsidR="007F4D8A" w:rsidRPr="007F4D8A" w:rsidRDefault="007F4D8A" w:rsidP="007F4D8A">
            <w:pPr>
              <w:rPr>
                <w:sz w:val="20"/>
              </w:rPr>
            </w:pPr>
            <w:r w:rsidRPr="007F4D8A">
              <w:rPr>
                <w:sz w:val="20"/>
              </w:rPr>
              <w:t xml:space="preserve">INT4.  Practitioners promote the child’s cognitive development by observing, interpreting, and responding intentionally to the child's exploration, play, and social activity by joining in and expanding on the child's focus, actions, and intent. </w:t>
            </w:r>
          </w:p>
        </w:tc>
        <w:tc>
          <w:tcPr>
            <w:tcW w:w="1777" w:type="dxa"/>
          </w:tcPr>
          <w:p w14:paraId="603CF902" w14:textId="77777777" w:rsidR="007F4D8A" w:rsidRPr="007F4D8A" w:rsidRDefault="007F4D8A" w:rsidP="00A40F0E">
            <w:pPr>
              <w:rPr>
                <w:sz w:val="20"/>
              </w:rPr>
            </w:pPr>
          </w:p>
        </w:tc>
        <w:tc>
          <w:tcPr>
            <w:tcW w:w="1777" w:type="dxa"/>
          </w:tcPr>
          <w:p w14:paraId="1E29B8DD" w14:textId="77777777" w:rsidR="007F4D8A" w:rsidRPr="007F4D8A" w:rsidRDefault="007F4D8A" w:rsidP="00A40F0E">
            <w:pPr>
              <w:rPr>
                <w:sz w:val="20"/>
              </w:rPr>
            </w:pPr>
          </w:p>
        </w:tc>
        <w:tc>
          <w:tcPr>
            <w:tcW w:w="1783" w:type="dxa"/>
          </w:tcPr>
          <w:p w14:paraId="41A5C8C8" w14:textId="77777777" w:rsidR="007F4D8A" w:rsidRPr="007F4D8A" w:rsidRDefault="007F4D8A" w:rsidP="00A40F0E">
            <w:pPr>
              <w:rPr>
                <w:sz w:val="20"/>
              </w:rPr>
            </w:pPr>
          </w:p>
        </w:tc>
      </w:tr>
      <w:tr w:rsidR="007F4D8A" w:rsidRPr="007F4D8A" w14:paraId="2CA50A6C" w14:textId="77777777" w:rsidTr="007F4D8A">
        <w:tc>
          <w:tcPr>
            <w:tcW w:w="5391" w:type="dxa"/>
          </w:tcPr>
          <w:p w14:paraId="105C244B" w14:textId="77777777" w:rsidR="007F4D8A" w:rsidRPr="007F4D8A" w:rsidRDefault="007F4D8A" w:rsidP="007F4D8A">
            <w:pPr>
              <w:tabs>
                <w:tab w:val="num" w:pos="720"/>
              </w:tabs>
              <w:rPr>
                <w:sz w:val="20"/>
              </w:rPr>
            </w:pPr>
            <w:r w:rsidRPr="007F4D8A">
              <w:rPr>
                <w:sz w:val="20"/>
              </w:rPr>
              <w:t xml:space="preserve">INT5.  Practitioners promote the child’s problem-solving behavior by observing, interpreting, and scaffolding in response to the child’s growing level of autonomy and self-regulation. </w:t>
            </w:r>
          </w:p>
          <w:p w14:paraId="592DDBCB" w14:textId="48D59999" w:rsidR="007F4D8A" w:rsidRPr="000A21C9" w:rsidRDefault="007F4D8A" w:rsidP="00A40F0E">
            <w:pPr>
              <w:rPr>
                <w:sz w:val="20"/>
              </w:rPr>
            </w:pPr>
          </w:p>
        </w:tc>
        <w:tc>
          <w:tcPr>
            <w:tcW w:w="1777" w:type="dxa"/>
          </w:tcPr>
          <w:p w14:paraId="4F55D196" w14:textId="77777777" w:rsidR="007F4D8A" w:rsidRPr="007F4D8A" w:rsidRDefault="007F4D8A" w:rsidP="00A40F0E">
            <w:pPr>
              <w:rPr>
                <w:sz w:val="20"/>
              </w:rPr>
            </w:pPr>
          </w:p>
        </w:tc>
        <w:tc>
          <w:tcPr>
            <w:tcW w:w="1777" w:type="dxa"/>
          </w:tcPr>
          <w:p w14:paraId="2A565557" w14:textId="77777777" w:rsidR="007F4D8A" w:rsidRPr="007F4D8A" w:rsidRDefault="007F4D8A" w:rsidP="00A40F0E">
            <w:pPr>
              <w:rPr>
                <w:sz w:val="20"/>
              </w:rPr>
            </w:pPr>
          </w:p>
        </w:tc>
        <w:tc>
          <w:tcPr>
            <w:tcW w:w="1783" w:type="dxa"/>
          </w:tcPr>
          <w:p w14:paraId="4D14A905" w14:textId="77777777" w:rsidR="007F4D8A" w:rsidRPr="007F4D8A" w:rsidRDefault="007F4D8A" w:rsidP="00A40F0E">
            <w:pPr>
              <w:rPr>
                <w:sz w:val="20"/>
              </w:rPr>
            </w:pPr>
          </w:p>
        </w:tc>
      </w:tr>
    </w:tbl>
    <w:p w14:paraId="6FA4CD1D" w14:textId="17584FD5" w:rsidR="00506C68" w:rsidRPr="00A40F0E" w:rsidRDefault="00506C68" w:rsidP="00A40F0E">
      <w:pPr>
        <w:rPr>
          <w:b/>
        </w:rPr>
      </w:pPr>
    </w:p>
    <w:sectPr w:rsidR="00506C68" w:rsidRPr="00A40F0E" w:rsidSect="00705513">
      <w:headerReference w:type="default" r:id="rId9"/>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6F100" w14:textId="77777777" w:rsidR="007F4D8A" w:rsidRDefault="007F4D8A" w:rsidP="00FA5DBC">
      <w:pPr>
        <w:spacing w:after="0" w:line="240" w:lineRule="auto"/>
      </w:pPr>
      <w:r>
        <w:separator/>
      </w:r>
    </w:p>
  </w:endnote>
  <w:endnote w:type="continuationSeparator" w:id="0">
    <w:p w14:paraId="2789ADF8" w14:textId="77777777" w:rsidR="007F4D8A" w:rsidRDefault="007F4D8A" w:rsidP="00FA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E2BC5" w14:textId="77777777" w:rsidR="007F4D8A" w:rsidRDefault="007F4D8A">
    <w:pPr>
      <w:pStyle w:val="Footer"/>
    </w:pPr>
    <w:r w:rsidRPr="00FA5DBC">
      <w:rPr>
        <w:noProof/>
      </w:rPr>
      <w:drawing>
        <wp:anchor distT="0" distB="0" distL="114300" distR="114300" simplePos="0" relativeHeight="251659264" behindDoc="0" locked="0" layoutInCell="1" allowOverlap="1" wp14:anchorId="73A03210" wp14:editId="63AD7F01">
          <wp:simplePos x="0" y="0"/>
          <wp:positionH relativeFrom="column">
            <wp:posOffset>2893695</wp:posOffset>
          </wp:positionH>
          <wp:positionV relativeFrom="paragraph">
            <wp:posOffset>111760</wp:posOffset>
          </wp:positionV>
          <wp:extent cx="2580640" cy="401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0640" cy="40132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FA5DBC">
      <w:rPr>
        <w:noProof/>
      </w:rPr>
      <w:drawing>
        <wp:anchor distT="0" distB="0" distL="114300" distR="114300" simplePos="0" relativeHeight="251661312" behindDoc="1" locked="0" layoutInCell="1" allowOverlap="1" wp14:anchorId="11EE387C" wp14:editId="7AF9AED5">
          <wp:simplePos x="0" y="0"/>
          <wp:positionH relativeFrom="column">
            <wp:posOffset>6451600</wp:posOffset>
          </wp:positionH>
          <wp:positionV relativeFrom="paragraph">
            <wp:posOffset>109855</wp:posOffset>
          </wp:positionV>
          <wp:extent cx="629920" cy="438150"/>
          <wp:effectExtent l="0" t="0" r="0" b="0"/>
          <wp:wrapThrough wrapText="bothSides">
            <wp:wrapPolygon edited="0">
              <wp:start x="0" y="0"/>
              <wp:lineTo x="0" y="20661"/>
              <wp:lineTo x="20903" y="20661"/>
              <wp:lineTo x="20903" y="0"/>
              <wp:lineTo x="0" y="0"/>
            </wp:wrapPolygon>
          </wp:wrapThrough>
          <wp:docPr id="1026" name="Picture 2" descr="P:\SCRIPT_NC\Logos and graphics\i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SCRIPT_NC\Logos and graphics\ide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920" cy="438150"/>
                  </a:xfrm>
                  <a:prstGeom prst="rect">
                    <a:avLst/>
                  </a:prstGeom>
                  <a:noFill/>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57B50DA6" wp14:editId="57D98546">
              <wp:simplePos x="0" y="0"/>
              <wp:positionH relativeFrom="column">
                <wp:posOffset>-447040</wp:posOffset>
              </wp:positionH>
              <wp:positionV relativeFrom="paragraph">
                <wp:posOffset>38735</wp:posOffset>
              </wp:positionV>
              <wp:extent cx="7741920" cy="0"/>
              <wp:effectExtent l="0" t="19050" r="11430" b="19050"/>
              <wp:wrapNone/>
              <wp:docPr id="34" name="Straight Connector 34"/>
              <wp:cNvGraphicFramePr/>
              <a:graphic xmlns:a="http://schemas.openxmlformats.org/drawingml/2006/main">
                <a:graphicData uri="http://schemas.microsoft.com/office/word/2010/wordprocessingShape">
                  <wps:wsp>
                    <wps:cNvCnPr/>
                    <wps:spPr>
                      <a:xfrm>
                        <a:off x="0" y="0"/>
                        <a:ext cx="774192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7BADF" id="Straight Connector 3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2pt,3.05pt" to="574.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" strokecolor="#4579b8 [3044]" strokeweight="2.25pt"/>
          </w:pict>
        </mc:Fallback>
      </mc:AlternateContent>
    </w:r>
    <w:r>
      <w:rPr>
        <w:noProof/>
      </w:rPr>
      <w:drawing>
        <wp:inline distT="0" distB="0" distL="0" distR="0" wp14:anchorId="4EDAC4D1" wp14:editId="39BD5F77">
          <wp:extent cx="2036269" cy="593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7591" cy="594052"/>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DC8C0" w14:textId="77777777" w:rsidR="007F4D8A" w:rsidRDefault="007F4D8A" w:rsidP="00FA5DBC">
      <w:pPr>
        <w:spacing w:after="0" w:line="240" w:lineRule="auto"/>
      </w:pPr>
      <w:r>
        <w:separator/>
      </w:r>
    </w:p>
  </w:footnote>
  <w:footnote w:type="continuationSeparator" w:id="0">
    <w:p w14:paraId="7F5B0042" w14:textId="77777777" w:rsidR="007F4D8A" w:rsidRDefault="007F4D8A" w:rsidP="00FA5DBC">
      <w:pPr>
        <w:spacing w:after="0" w:line="240" w:lineRule="auto"/>
      </w:pPr>
      <w:r>
        <w:continuationSeparator/>
      </w:r>
    </w:p>
  </w:footnote>
  <w:footnote w:id="1">
    <w:p w14:paraId="528D9066" w14:textId="77777777" w:rsidR="007F4D8A" w:rsidRPr="00705513" w:rsidRDefault="007F4D8A" w:rsidP="00A40F0E">
      <w:pPr>
        <w:pStyle w:val="FootnoteText"/>
        <w:rPr>
          <w:b/>
        </w:rPr>
      </w:pPr>
      <w:r>
        <w:rPr>
          <w:rStyle w:val="FootnoteReference"/>
        </w:rPr>
        <w:footnoteRef/>
      </w:r>
      <w:r>
        <w:t xml:space="preserve"> Find the DEC Recommended Practices online at </w:t>
      </w:r>
      <w:hyperlink r:id="rId1" w:history="1">
        <w:r w:rsidRPr="00705513">
          <w:rPr>
            <w:rStyle w:val="Hyperlink"/>
            <w:b/>
            <w:u w:val="none"/>
          </w:rPr>
          <w:t>http://dec.membershipsoftware.org/files/Recommended%20Practices/DEC%202014%20Recommended%20Practices.pdf</w:t>
        </w:r>
      </w:hyperlink>
    </w:p>
    <w:p w14:paraId="1BE9779E" w14:textId="77777777" w:rsidR="007F4D8A" w:rsidRPr="00705513" w:rsidRDefault="007F4D8A" w:rsidP="00A40F0E">
      <w:pPr>
        <w:pStyle w:val="FootnoteText"/>
        <w:rPr>
          <w: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F6924" w14:textId="77777777" w:rsidR="007F4D8A" w:rsidRDefault="007F4D8A" w:rsidP="00FA5DBC">
    <w:pPr>
      <w:pStyle w:val="Header"/>
      <w:jc w:val="center"/>
    </w:pPr>
    <w:r w:rsidRPr="00CB2ABD">
      <w:rPr>
        <w:b/>
        <w:noProof/>
        <w:sz w:val="28"/>
      </w:rPr>
      <w:drawing>
        <wp:inline distT="0" distB="0" distL="0" distR="0" wp14:anchorId="2F7BFD55" wp14:editId="42B276CD">
          <wp:extent cx="1175507" cy="483474"/>
          <wp:effectExtent l="0" t="0" r="5715"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3200" cy="486638"/>
                  </a:xfrm>
                  <a:prstGeom prst="rect">
                    <a:avLst/>
                  </a:prstGeom>
                  <a:noFill/>
                  <a:ln>
                    <a:noFill/>
                  </a:ln>
                  <a:extLst/>
                </pic:spPr>
              </pic:pic>
            </a:graphicData>
          </a:graphic>
        </wp:inline>
      </w:drawing>
    </w:r>
  </w:p>
  <w:p w14:paraId="6681420C" w14:textId="77777777" w:rsidR="007F4D8A" w:rsidRDefault="007F4D8A" w:rsidP="000A21C9">
    <w:pPr>
      <w:pStyle w:val="Header"/>
      <w:jc w:val="center"/>
      <w:rPr>
        <w:b/>
        <w:sz w:val="28"/>
      </w:rPr>
    </w:pPr>
    <w:r>
      <w:rPr>
        <w:b/>
        <w:sz w:val="28"/>
      </w:rPr>
      <w:t>Ideas and Strategies for I</w:t>
    </w:r>
    <w:r w:rsidRPr="00FA5DBC">
      <w:rPr>
        <w:b/>
        <w:sz w:val="28"/>
      </w:rPr>
      <w:t xml:space="preserve">ncorporating </w:t>
    </w:r>
    <w:r>
      <w:rPr>
        <w:b/>
        <w:sz w:val="28"/>
      </w:rPr>
      <w:t>the DEC Recommended Practices</w:t>
    </w:r>
  </w:p>
  <w:p w14:paraId="07CFBA81" w14:textId="77777777" w:rsidR="007F4D8A" w:rsidRDefault="007F4D8A" w:rsidP="000A21C9">
    <w:pPr>
      <w:pStyle w:val="Header"/>
      <w:jc w:val="center"/>
      <w:rPr>
        <w:b/>
        <w:sz w:val="28"/>
      </w:rPr>
    </w:pPr>
    <w:proofErr w:type="gramStart"/>
    <w:r>
      <w:rPr>
        <w:b/>
        <w:sz w:val="28"/>
      </w:rPr>
      <w:t>in</w:t>
    </w:r>
    <w:proofErr w:type="gramEnd"/>
    <w:r>
      <w:rPr>
        <w:b/>
        <w:sz w:val="28"/>
      </w:rPr>
      <w:t xml:space="preserve"> </w:t>
    </w:r>
    <w:r>
      <w:rPr>
        <w:b/>
        <w:color w:val="1F497D" w:themeColor="text2"/>
        <w:sz w:val="28"/>
      </w:rPr>
      <w:t>Child Development (Conception to Age 8)</w:t>
    </w:r>
  </w:p>
  <w:p w14:paraId="473288CE" w14:textId="77777777" w:rsidR="007F4D8A" w:rsidRPr="00FA5DBC" w:rsidRDefault="007F4D8A" w:rsidP="00FA5DBC">
    <w:pPr>
      <w:pStyle w:val="Header"/>
      <w:jc w:val="center"/>
      <w:rPr>
        <w:b/>
        <w:sz w:val="28"/>
      </w:rPr>
    </w:pPr>
    <w:r>
      <w:rPr>
        <w:noProof/>
      </w:rPr>
      <mc:AlternateContent>
        <mc:Choice Requires="wps">
          <w:drawing>
            <wp:anchor distT="0" distB="0" distL="114300" distR="114300" simplePos="0" relativeHeight="251664384" behindDoc="0" locked="0" layoutInCell="1" allowOverlap="1" wp14:anchorId="538476E8" wp14:editId="1BD2735B">
              <wp:simplePos x="0" y="0"/>
              <wp:positionH relativeFrom="column">
                <wp:posOffset>-436880</wp:posOffset>
              </wp:positionH>
              <wp:positionV relativeFrom="paragraph">
                <wp:posOffset>65405</wp:posOffset>
              </wp:positionV>
              <wp:extent cx="7741920" cy="0"/>
              <wp:effectExtent l="0" t="19050" r="11430" b="19050"/>
              <wp:wrapNone/>
              <wp:docPr id="35" name="Straight Connector 35"/>
              <wp:cNvGraphicFramePr/>
              <a:graphic xmlns:a="http://schemas.openxmlformats.org/drawingml/2006/main">
                <a:graphicData uri="http://schemas.microsoft.com/office/word/2010/wordprocessingShape">
                  <wps:wsp>
                    <wps:cNvCnPr/>
                    <wps:spPr>
                      <a:xfrm>
                        <a:off x="0" y="0"/>
                        <a:ext cx="774192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66450" id="Straight Connector 3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4.4pt,5.15pt" to="575.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" strokecolor="#4579b8 [3044]"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9025AD"/>
    <w:multiLevelType w:val="multilevel"/>
    <w:tmpl w:val="20DE6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BC"/>
    <w:rsid w:val="000A21C9"/>
    <w:rsid w:val="002832A3"/>
    <w:rsid w:val="0028694F"/>
    <w:rsid w:val="003632D7"/>
    <w:rsid w:val="003D72C7"/>
    <w:rsid w:val="003F6D2A"/>
    <w:rsid w:val="004147A6"/>
    <w:rsid w:val="00441CD5"/>
    <w:rsid w:val="004463F2"/>
    <w:rsid w:val="00477B3A"/>
    <w:rsid w:val="004D6E3E"/>
    <w:rsid w:val="00506C68"/>
    <w:rsid w:val="005902C2"/>
    <w:rsid w:val="00610D85"/>
    <w:rsid w:val="006E4581"/>
    <w:rsid w:val="00705513"/>
    <w:rsid w:val="007C2FF3"/>
    <w:rsid w:val="007F18B2"/>
    <w:rsid w:val="007F4D8A"/>
    <w:rsid w:val="00A40F0E"/>
    <w:rsid w:val="00A55B84"/>
    <w:rsid w:val="00AC0AB5"/>
    <w:rsid w:val="00B1409C"/>
    <w:rsid w:val="00BD0549"/>
    <w:rsid w:val="00C76E0A"/>
    <w:rsid w:val="00CB2ABD"/>
    <w:rsid w:val="00DE491E"/>
    <w:rsid w:val="00F67530"/>
    <w:rsid w:val="00F76CEE"/>
    <w:rsid w:val="00F83E34"/>
    <w:rsid w:val="00FA5DBC"/>
    <w:rsid w:val="00FB6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0BF99D"/>
  <w15:docId w15:val="{5FDCE993-C358-4C40-BC1C-5CD68D4E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DBC"/>
  </w:style>
  <w:style w:type="paragraph" w:styleId="Footer">
    <w:name w:val="footer"/>
    <w:basedOn w:val="Normal"/>
    <w:link w:val="FooterChar"/>
    <w:uiPriority w:val="99"/>
    <w:unhideWhenUsed/>
    <w:rsid w:val="00FA5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DBC"/>
  </w:style>
  <w:style w:type="paragraph" w:styleId="NormalWeb">
    <w:name w:val="Normal (Web)"/>
    <w:basedOn w:val="Normal"/>
    <w:uiPriority w:val="99"/>
    <w:semiHidden/>
    <w:unhideWhenUsed/>
    <w:rsid w:val="00FA5DB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A5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DBC"/>
    <w:rPr>
      <w:rFonts w:ascii="Tahoma" w:hAnsi="Tahoma" w:cs="Tahoma"/>
      <w:sz w:val="16"/>
      <w:szCs w:val="16"/>
    </w:rPr>
  </w:style>
  <w:style w:type="character" w:styleId="Hyperlink">
    <w:name w:val="Hyperlink"/>
    <w:basedOn w:val="DefaultParagraphFont"/>
    <w:uiPriority w:val="99"/>
    <w:unhideWhenUsed/>
    <w:rsid w:val="007C2FF3"/>
    <w:rPr>
      <w:color w:val="0000FF" w:themeColor="hyperlink"/>
      <w:u w:val="single"/>
    </w:rPr>
  </w:style>
  <w:style w:type="table" w:styleId="TableGrid">
    <w:name w:val="Table Grid"/>
    <w:basedOn w:val="TableNormal"/>
    <w:uiPriority w:val="59"/>
    <w:rsid w:val="00414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A21C9"/>
    <w:rPr>
      <w:vertAlign w:val="superscript"/>
    </w:rPr>
  </w:style>
  <w:style w:type="paragraph" w:styleId="FootnoteText">
    <w:name w:val="footnote text"/>
    <w:basedOn w:val="Normal"/>
    <w:link w:val="FootnoteTextChar"/>
    <w:uiPriority w:val="99"/>
    <w:semiHidden/>
    <w:unhideWhenUsed/>
    <w:rsid w:val="00FB6C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6C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87018">
      <w:bodyDiv w:val="1"/>
      <w:marLeft w:val="0"/>
      <w:marRight w:val="0"/>
      <w:marTop w:val="0"/>
      <w:marBottom w:val="0"/>
      <w:divBdr>
        <w:top w:val="none" w:sz="0" w:space="0" w:color="auto"/>
        <w:left w:val="none" w:sz="0" w:space="0" w:color="auto"/>
        <w:bottom w:val="none" w:sz="0" w:space="0" w:color="auto"/>
        <w:right w:val="none" w:sz="0" w:space="0" w:color="auto"/>
      </w:divBdr>
    </w:div>
    <w:div w:id="890576055">
      <w:bodyDiv w:val="1"/>
      <w:marLeft w:val="0"/>
      <w:marRight w:val="0"/>
      <w:marTop w:val="0"/>
      <w:marBottom w:val="0"/>
      <w:divBdr>
        <w:top w:val="none" w:sz="0" w:space="0" w:color="auto"/>
        <w:left w:val="none" w:sz="0" w:space="0" w:color="auto"/>
        <w:bottom w:val="none" w:sz="0" w:space="0" w:color="auto"/>
        <w:right w:val="none" w:sz="0" w:space="0" w:color="auto"/>
      </w:divBdr>
      <w:divsChild>
        <w:div w:id="1979526642">
          <w:marLeft w:val="0"/>
          <w:marRight w:val="0"/>
          <w:marTop w:val="0"/>
          <w:marBottom w:val="0"/>
          <w:divBdr>
            <w:top w:val="none" w:sz="0" w:space="0" w:color="auto"/>
            <w:left w:val="none" w:sz="0" w:space="0" w:color="auto"/>
            <w:bottom w:val="none" w:sz="0" w:space="0" w:color="auto"/>
            <w:right w:val="none" w:sz="0" w:space="0" w:color="auto"/>
          </w:divBdr>
          <w:divsChild>
            <w:div w:id="1249194117">
              <w:marLeft w:val="0"/>
              <w:marRight w:val="0"/>
              <w:marTop w:val="0"/>
              <w:marBottom w:val="0"/>
              <w:divBdr>
                <w:top w:val="none" w:sz="0" w:space="0" w:color="auto"/>
                <w:left w:val="none" w:sz="0" w:space="0" w:color="auto"/>
                <w:bottom w:val="none" w:sz="0" w:space="0" w:color="auto"/>
                <w:right w:val="none" w:sz="0" w:space="0" w:color="auto"/>
              </w:divBdr>
              <w:divsChild>
                <w:div w:id="12925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3377">
      <w:bodyDiv w:val="1"/>
      <w:marLeft w:val="0"/>
      <w:marRight w:val="0"/>
      <w:marTop w:val="0"/>
      <w:marBottom w:val="0"/>
      <w:divBdr>
        <w:top w:val="none" w:sz="0" w:space="0" w:color="auto"/>
        <w:left w:val="none" w:sz="0" w:space="0" w:color="auto"/>
        <w:bottom w:val="none" w:sz="0" w:space="0" w:color="auto"/>
        <w:right w:val="none" w:sz="0" w:space="0" w:color="auto"/>
      </w:divBdr>
      <w:divsChild>
        <w:div w:id="1814834723">
          <w:marLeft w:val="0"/>
          <w:marRight w:val="0"/>
          <w:marTop w:val="0"/>
          <w:marBottom w:val="0"/>
          <w:divBdr>
            <w:top w:val="none" w:sz="0" w:space="0" w:color="auto"/>
            <w:left w:val="none" w:sz="0" w:space="0" w:color="auto"/>
            <w:bottom w:val="none" w:sz="0" w:space="0" w:color="auto"/>
            <w:right w:val="none" w:sz="0" w:space="0" w:color="auto"/>
          </w:divBdr>
        </w:div>
        <w:div w:id="441271181">
          <w:marLeft w:val="0"/>
          <w:marRight w:val="0"/>
          <w:marTop w:val="0"/>
          <w:marBottom w:val="0"/>
          <w:divBdr>
            <w:top w:val="none" w:sz="0" w:space="0" w:color="auto"/>
            <w:left w:val="none" w:sz="0" w:space="0" w:color="auto"/>
            <w:bottom w:val="none" w:sz="0" w:space="0" w:color="auto"/>
            <w:right w:val="none" w:sz="0" w:space="0" w:color="auto"/>
          </w:divBdr>
        </w:div>
        <w:div w:id="226956268">
          <w:marLeft w:val="0"/>
          <w:marRight w:val="0"/>
          <w:marTop w:val="0"/>
          <w:marBottom w:val="0"/>
          <w:divBdr>
            <w:top w:val="none" w:sz="0" w:space="0" w:color="auto"/>
            <w:left w:val="none" w:sz="0" w:space="0" w:color="auto"/>
            <w:bottom w:val="none" w:sz="0" w:space="0" w:color="auto"/>
            <w:right w:val="none" w:sz="0" w:space="0" w:color="auto"/>
          </w:divBdr>
        </w:div>
        <w:div w:id="1178886720">
          <w:marLeft w:val="0"/>
          <w:marRight w:val="0"/>
          <w:marTop w:val="0"/>
          <w:marBottom w:val="0"/>
          <w:divBdr>
            <w:top w:val="none" w:sz="0" w:space="0" w:color="auto"/>
            <w:left w:val="none" w:sz="0" w:space="0" w:color="auto"/>
            <w:bottom w:val="none" w:sz="0" w:space="0" w:color="auto"/>
            <w:right w:val="none" w:sz="0" w:space="0" w:color="auto"/>
          </w:divBdr>
        </w:div>
        <w:div w:id="1581476237">
          <w:marLeft w:val="0"/>
          <w:marRight w:val="0"/>
          <w:marTop w:val="0"/>
          <w:marBottom w:val="0"/>
          <w:divBdr>
            <w:top w:val="none" w:sz="0" w:space="0" w:color="auto"/>
            <w:left w:val="none" w:sz="0" w:space="0" w:color="auto"/>
            <w:bottom w:val="none" w:sz="0" w:space="0" w:color="auto"/>
            <w:right w:val="none" w:sz="0" w:space="0" w:color="auto"/>
          </w:divBdr>
        </w:div>
        <w:div w:id="2036998706">
          <w:marLeft w:val="0"/>
          <w:marRight w:val="0"/>
          <w:marTop w:val="0"/>
          <w:marBottom w:val="0"/>
          <w:divBdr>
            <w:top w:val="none" w:sz="0" w:space="0" w:color="auto"/>
            <w:left w:val="none" w:sz="0" w:space="0" w:color="auto"/>
            <w:bottom w:val="none" w:sz="0" w:space="0" w:color="auto"/>
            <w:right w:val="none" w:sz="0" w:space="0" w:color="auto"/>
          </w:divBdr>
        </w:div>
        <w:div w:id="1977031522">
          <w:marLeft w:val="0"/>
          <w:marRight w:val="0"/>
          <w:marTop w:val="0"/>
          <w:marBottom w:val="0"/>
          <w:divBdr>
            <w:top w:val="none" w:sz="0" w:space="0" w:color="auto"/>
            <w:left w:val="none" w:sz="0" w:space="0" w:color="auto"/>
            <w:bottom w:val="none" w:sz="0" w:space="0" w:color="auto"/>
            <w:right w:val="none" w:sz="0" w:space="0" w:color="auto"/>
          </w:divBdr>
        </w:div>
        <w:div w:id="134027504">
          <w:marLeft w:val="0"/>
          <w:marRight w:val="0"/>
          <w:marTop w:val="0"/>
          <w:marBottom w:val="0"/>
          <w:divBdr>
            <w:top w:val="none" w:sz="0" w:space="0" w:color="auto"/>
            <w:left w:val="none" w:sz="0" w:space="0" w:color="auto"/>
            <w:bottom w:val="none" w:sz="0" w:space="0" w:color="auto"/>
            <w:right w:val="none" w:sz="0" w:space="0" w:color="auto"/>
          </w:divBdr>
        </w:div>
        <w:div w:id="1187478085">
          <w:marLeft w:val="0"/>
          <w:marRight w:val="0"/>
          <w:marTop w:val="0"/>
          <w:marBottom w:val="0"/>
          <w:divBdr>
            <w:top w:val="none" w:sz="0" w:space="0" w:color="auto"/>
            <w:left w:val="none" w:sz="0" w:space="0" w:color="auto"/>
            <w:bottom w:val="none" w:sz="0" w:space="0" w:color="auto"/>
            <w:right w:val="none" w:sz="0" w:space="0" w:color="auto"/>
          </w:divBdr>
        </w:div>
        <w:div w:id="1756244864">
          <w:marLeft w:val="0"/>
          <w:marRight w:val="0"/>
          <w:marTop w:val="0"/>
          <w:marBottom w:val="0"/>
          <w:divBdr>
            <w:top w:val="none" w:sz="0" w:space="0" w:color="auto"/>
            <w:left w:val="none" w:sz="0" w:space="0" w:color="auto"/>
            <w:bottom w:val="none" w:sz="0" w:space="0" w:color="auto"/>
            <w:right w:val="none" w:sz="0" w:space="0" w:color="auto"/>
          </w:divBdr>
        </w:div>
        <w:div w:id="1851679016">
          <w:marLeft w:val="0"/>
          <w:marRight w:val="0"/>
          <w:marTop w:val="0"/>
          <w:marBottom w:val="0"/>
          <w:divBdr>
            <w:top w:val="none" w:sz="0" w:space="0" w:color="auto"/>
            <w:left w:val="none" w:sz="0" w:space="0" w:color="auto"/>
            <w:bottom w:val="none" w:sz="0" w:space="0" w:color="auto"/>
            <w:right w:val="none" w:sz="0" w:space="0" w:color="auto"/>
          </w:divBdr>
        </w:div>
        <w:div w:id="1692796987">
          <w:marLeft w:val="0"/>
          <w:marRight w:val="0"/>
          <w:marTop w:val="0"/>
          <w:marBottom w:val="0"/>
          <w:divBdr>
            <w:top w:val="none" w:sz="0" w:space="0" w:color="auto"/>
            <w:left w:val="none" w:sz="0" w:space="0" w:color="auto"/>
            <w:bottom w:val="none" w:sz="0" w:space="0" w:color="auto"/>
            <w:right w:val="none" w:sz="0" w:space="0" w:color="auto"/>
          </w:divBdr>
        </w:div>
        <w:div w:id="1085108085">
          <w:marLeft w:val="0"/>
          <w:marRight w:val="0"/>
          <w:marTop w:val="0"/>
          <w:marBottom w:val="0"/>
          <w:divBdr>
            <w:top w:val="none" w:sz="0" w:space="0" w:color="auto"/>
            <w:left w:val="none" w:sz="0" w:space="0" w:color="auto"/>
            <w:bottom w:val="none" w:sz="0" w:space="0" w:color="auto"/>
            <w:right w:val="none" w:sz="0" w:space="0" w:color="auto"/>
          </w:divBdr>
        </w:div>
        <w:div w:id="2139641417">
          <w:marLeft w:val="0"/>
          <w:marRight w:val="0"/>
          <w:marTop w:val="0"/>
          <w:marBottom w:val="0"/>
          <w:divBdr>
            <w:top w:val="none" w:sz="0" w:space="0" w:color="auto"/>
            <w:left w:val="none" w:sz="0" w:space="0" w:color="auto"/>
            <w:bottom w:val="none" w:sz="0" w:space="0" w:color="auto"/>
            <w:right w:val="none" w:sz="0" w:space="0" w:color="auto"/>
          </w:divBdr>
        </w:div>
        <w:div w:id="1433237599">
          <w:marLeft w:val="0"/>
          <w:marRight w:val="0"/>
          <w:marTop w:val="0"/>
          <w:marBottom w:val="0"/>
          <w:divBdr>
            <w:top w:val="none" w:sz="0" w:space="0" w:color="auto"/>
            <w:left w:val="none" w:sz="0" w:space="0" w:color="auto"/>
            <w:bottom w:val="none" w:sz="0" w:space="0" w:color="auto"/>
            <w:right w:val="none" w:sz="0" w:space="0" w:color="auto"/>
          </w:divBdr>
        </w:div>
        <w:div w:id="1855530137">
          <w:marLeft w:val="0"/>
          <w:marRight w:val="0"/>
          <w:marTop w:val="0"/>
          <w:marBottom w:val="0"/>
          <w:divBdr>
            <w:top w:val="none" w:sz="0" w:space="0" w:color="auto"/>
            <w:left w:val="none" w:sz="0" w:space="0" w:color="auto"/>
            <w:bottom w:val="none" w:sz="0" w:space="0" w:color="auto"/>
            <w:right w:val="none" w:sz="0" w:space="0" w:color="auto"/>
          </w:divBdr>
        </w:div>
        <w:div w:id="143159474">
          <w:marLeft w:val="0"/>
          <w:marRight w:val="0"/>
          <w:marTop w:val="0"/>
          <w:marBottom w:val="0"/>
          <w:divBdr>
            <w:top w:val="none" w:sz="0" w:space="0" w:color="auto"/>
            <w:left w:val="none" w:sz="0" w:space="0" w:color="auto"/>
            <w:bottom w:val="none" w:sz="0" w:space="0" w:color="auto"/>
            <w:right w:val="none" w:sz="0" w:space="0" w:color="auto"/>
          </w:divBdr>
        </w:div>
        <w:div w:id="43871618">
          <w:marLeft w:val="0"/>
          <w:marRight w:val="0"/>
          <w:marTop w:val="0"/>
          <w:marBottom w:val="0"/>
          <w:divBdr>
            <w:top w:val="none" w:sz="0" w:space="0" w:color="auto"/>
            <w:left w:val="none" w:sz="0" w:space="0" w:color="auto"/>
            <w:bottom w:val="none" w:sz="0" w:space="0" w:color="auto"/>
            <w:right w:val="none" w:sz="0" w:space="0" w:color="auto"/>
          </w:divBdr>
        </w:div>
        <w:div w:id="987780975">
          <w:marLeft w:val="0"/>
          <w:marRight w:val="0"/>
          <w:marTop w:val="0"/>
          <w:marBottom w:val="0"/>
          <w:divBdr>
            <w:top w:val="none" w:sz="0" w:space="0" w:color="auto"/>
            <w:left w:val="none" w:sz="0" w:space="0" w:color="auto"/>
            <w:bottom w:val="none" w:sz="0" w:space="0" w:color="auto"/>
            <w:right w:val="none" w:sz="0" w:space="0" w:color="auto"/>
          </w:divBdr>
        </w:div>
        <w:div w:id="1625621052">
          <w:marLeft w:val="0"/>
          <w:marRight w:val="0"/>
          <w:marTop w:val="0"/>
          <w:marBottom w:val="0"/>
          <w:divBdr>
            <w:top w:val="none" w:sz="0" w:space="0" w:color="auto"/>
            <w:left w:val="none" w:sz="0" w:space="0" w:color="auto"/>
            <w:bottom w:val="none" w:sz="0" w:space="0" w:color="auto"/>
            <w:right w:val="none" w:sz="0" w:space="0" w:color="auto"/>
          </w:divBdr>
        </w:div>
        <w:div w:id="1012143929">
          <w:marLeft w:val="0"/>
          <w:marRight w:val="0"/>
          <w:marTop w:val="0"/>
          <w:marBottom w:val="0"/>
          <w:divBdr>
            <w:top w:val="none" w:sz="0" w:space="0" w:color="auto"/>
            <w:left w:val="none" w:sz="0" w:space="0" w:color="auto"/>
            <w:bottom w:val="none" w:sz="0" w:space="0" w:color="auto"/>
            <w:right w:val="none" w:sz="0" w:space="0" w:color="auto"/>
          </w:divBdr>
        </w:div>
        <w:div w:id="1643151172">
          <w:marLeft w:val="0"/>
          <w:marRight w:val="0"/>
          <w:marTop w:val="0"/>
          <w:marBottom w:val="0"/>
          <w:divBdr>
            <w:top w:val="none" w:sz="0" w:space="0" w:color="auto"/>
            <w:left w:val="none" w:sz="0" w:space="0" w:color="auto"/>
            <w:bottom w:val="none" w:sz="0" w:space="0" w:color="auto"/>
            <w:right w:val="none" w:sz="0" w:space="0" w:color="auto"/>
          </w:divBdr>
        </w:div>
        <w:div w:id="2054423281">
          <w:marLeft w:val="0"/>
          <w:marRight w:val="0"/>
          <w:marTop w:val="0"/>
          <w:marBottom w:val="0"/>
          <w:divBdr>
            <w:top w:val="none" w:sz="0" w:space="0" w:color="auto"/>
            <w:left w:val="none" w:sz="0" w:space="0" w:color="auto"/>
            <w:bottom w:val="none" w:sz="0" w:space="0" w:color="auto"/>
            <w:right w:val="none" w:sz="0" w:space="0" w:color="auto"/>
          </w:divBdr>
        </w:div>
        <w:div w:id="1555123000">
          <w:marLeft w:val="0"/>
          <w:marRight w:val="0"/>
          <w:marTop w:val="0"/>
          <w:marBottom w:val="0"/>
          <w:divBdr>
            <w:top w:val="none" w:sz="0" w:space="0" w:color="auto"/>
            <w:left w:val="none" w:sz="0" w:space="0" w:color="auto"/>
            <w:bottom w:val="none" w:sz="0" w:space="0" w:color="auto"/>
            <w:right w:val="none" w:sz="0" w:space="0" w:color="auto"/>
          </w:divBdr>
        </w:div>
        <w:div w:id="1328091158">
          <w:marLeft w:val="0"/>
          <w:marRight w:val="0"/>
          <w:marTop w:val="0"/>
          <w:marBottom w:val="0"/>
          <w:divBdr>
            <w:top w:val="none" w:sz="0" w:space="0" w:color="auto"/>
            <w:left w:val="none" w:sz="0" w:space="0" w:color="auto"/>
            <w:bottom w:val="none" w:sz="0" w:space="0" w:color="auto"/>
            <w:right w:val="none" w:sz="0" w:space="0" w:color="auto"/>
          </w:divBdr>
        </w:div>
        <w:div w:id="411783221">
          <w:marLeft w:val="0"/>
          <w:marRight w:val="0"/>
          <w:marTop w:val="0"/>
          <w:marBottom w:val="0"/>
          <w:divBdr>
            <w:top w:val="none" w:sz="0" w:space="0" w:color="auto"/>
            <w:left w:val="none" w:sz="0" w:space="0" w:color="auto"/>
            <w:bottom w:val="none" w:sz="0" w:space="0" w:color="auto"/>
            <w:right w:val="none" w:sz="0" w:space="0" w:color="auto"/>
          </w:divBdr>
        </w:div>
        <w:div w:id="461964665">
          <w:marLeft w:val="0"/>
          <w:marRight w:val="0"/>
          <w:marTop w:val="0"/>
          <w:marBottom w:val="0"/>
          <w:divBdr>
            <w:top w:val="none" w:sz="0" w:space="0" w:color="auto"/>
            <w:left w:val="none" w:sz="0" w:space="0" w:color="auto"/>
            <w:bottom w:val="none" w:sz="0" w:space="0" w:color="auto"/>
            <w:right w:val="none" w:sz="0" w:space="0" w:color="auto"/>
          </w:divBdr>
        </w:div>
        <w:div w:id="1819223332">
          <w:marLeft w:val="0"/>
          <w:marRight w:val="0"/>
          <w:marTop w:val="0"/>
          <w:marBottom w:val="0"/>
          <w:divBdr>
            <w:top w:val="none" w:sz="0" w:space="0" w:color="auto"/>
            <w:left w:val="none" w:sz="0" w:space="0" w:color="auto"/>
            <w:bottom w:val="none" w:sz="0" w:space="0" w:color="auto"/>
            <w:right w:val="none" w:sz="0" w:space="0" w:color="auto"/>
          </w:divBdr>
        </w:div>
        <w:div w:id="1703940981">
          <w:marLeft w:val="0"/>
          <w:marRight w:val="0"/>
          <w:marTop w:val="0"/>
          <w:marBottom w:val="0"/>
          <w:divBdr>
            <w:top w:val="none" w:sz="0" w:space="0" w:color="auto"/>
            <w:left w:val="none" w:sz="0" w:space="0" w:color="auto"/>
            <w:bottom w:val="none" w:sz="0" w:space="0" w:color="auto"/>
            <w:right w:val="none" w:sz="0" w:space="0" w:color="auto"/>
          </w:divBdr>
        </w:div>
        <w:div w:id="7369731">
          <w:marLeft w:val="0"/>
          <w:marRight w:val="0"/>
          <w:marTop w:val="0"/>
          <w:marBottom w:val="0"/>
          <w:divBdr>
            <w:top w:val="none" w:sz="0" w:space="0" w:color="auto"/>
            <w:left w:val="none" w:sz="0" w:space="0" w:color="auto"/>
            <w:bottom w:val="none" w:sz="0" w:space="0" w:color="auto"/>
            <w:right w:val="none" w:sz="0" w:space="0" w:color="auto"/>
          </w:divBdr>
        </w:div>
        <w:div w:id="1297178253">
          <w:marLeft w:val="0"/>
          <w:marRight w:val="0"/>
          <w:marTop w:val="0"/>
          <w:marBottom w:val="0"/>
          <w:divBdr>
            <w:top w:val="none" w:sz="0" w:space="0" w:color="auto"/>
            <w:left w:val="none" w:sz="0" w:space="0" w:color="auto"/>
            <w:bottom w:val="none" w:sz="0" w:space="0" w:color="auto"/>
            <w:right w:val="none" w:sz="0" w:space="0" w:color="auto"/>
          </w:divBdr>
        </w:div>
        <w:div w:id="1906259694">
          <w:marLeft w:val="0"/>
          <w:marRight w:val="0"/>
          <w:marTop w:val="0"/>
          <w:marBottom w:val="0"/>
          <w:divBdr>
            <w:top w:val="none" w:sz="0" w:space="0" w:color="auto"/>
            <w:left w:val="none" w:sz="0" w:space="0" w:color="auto"/>
            <w:bottom w:val="none" w:sz="0" w:space="0" w:color="auto"/>
            <w:right w:val="none" w:sz="0" w:space="0" w:color="auto"/>
          </w:divBdr>
        </w:div>
        <w:div w:id="1600331177">
          <w:marLeft w:val="0"/>
          <w:marRight w:val="0"/>
          <w:marTop w:val="0"/>
          <w:marBottom w:val="0"/>
          <w:divBdr>
            <w:top w:val="none" w:sz="0" w:space="0" w:color="auto"/>
            <w:left w:val="none" w:sz="0" w:space="0" w:color="auto"/>
            <w:bottom w:val="none" w:sz="0" w:space="0" w:color="auto"/>
            <w:right w:val="none" w:sz="0" w:space="0" w:color="auto"/>
          </w:divBdr>
        </w:div>
        <w:div w:id="1611549674">
          <w:marLeft w:val="0"/>
          <w:marRight w:val="0"/>
          <w:marTop w:val="0"/>
          <w:marBottom w:val="0"/>
          <w:divBdr>
            <w:top w:val="none" w:sz="0" w:space="0" w:color="auto"/>
            <w:left w:val="none" w:sz="0" w:space="0" w:color="auto"/>
            <w:bottom w:val="none" w:sz="0" w:space="0" w:color="auto"/>
            <w:right w:val="none" w:sz="0" w:space="0" w:color="auto"/>
          </w:divBdr>
        </w:div>
        <w:div w:id="1869025162">
          <w:marLeft w:val="0"/>
          <w:marRight w:val="0"/>
          <w:marTop w:val="0"/>
          <w:marBottom w:val="0"/>
          <w:divBdr>
            <w:top w:val="none" w:sz="0" w:space="0" w:color="auto"/>
            <w:left w:val="none" w:sz="0" w:space="0" w:color="auto"/>
            <w:bottom w:val="none" w:sz="0" w:space="0" w:color="auto"/>
            <w:right w:val="none" w:sz="0" w:space="0" w:color="auto"/>
          </w:divBdr>
        </w:div>
        <w:div w:id="722290599">
          <w:marLeft w:val="0"/>
          <w:marRight w:val="0"/>
          <w:marTop w:val="0"/>
          <w:marBottom w:val="0"/>
          <w:divBdr>
            <w:top w:val="none" w:sz="0" w:space="0" w:color="auto"/>
            <w:left w:val="none" w:sz="0" w:space="0" w:color="auto"/>
            <w:bottom w:val="none" w:sz="0" w:space="0" w:color="auto"/>
            <w:right w:val="none" w:sz="0" w:space="0" w:color="auto"/>
          </w:divBdr>
        </w:div>
        <w:div w:id="1739667479">
          <w:marLeft w:val="0"/>
          <w:marRight w:val="0"/>
          <w:marTop w:val="0"/>
          <w:marBottom w:val="0"/>
          <w:divBdr>
            <w:top w:val="none" w:sz="0" w:space="0" w:color="auto"/>
            <w:left w:val="none" w:sz="0" w:space="0" w:color="auto"/>
            <w:bottom w:val="none" w:sz="0" w:space="0" w:color="auto"/>
            <w:right w:val="none" w:sz="0" w:space="0" w:color="auto"/>
          </w:divBdr>
        </w:div>
        <w:div w:id="1701931952">
          <w:marLeft w:val="0"/>
          <w:marRight w:val="0"/>
          <w:marTop w:val="0"/>
          <w:marBottom w:val="0"/>
          <w:divBdr>
            <w:top w:val="none" w:sz="0" w:space="0" w:color="auto"/>
            <w:left w:val="none" w:sz="0" w:space="0" w:color="auto"/>
            <w:bottom w:val="none" w:sz="0" w:space="0" w:color="auto"/>
            <w:right w:val="none" w:sz="0" w:space="0" w:color="auto"/>
          </w:divBdr>
        </w:div>
        <w:div w:id="1923484095">
          <w:marLeft w:val="0"/>
          <w:marRight w:val="0"/>
          <w:marTop w:val="0"/>
          <w:marBottom w:val="0"/>
          <w:divBdr>
            <w:top w:val="none" w:sz="0" w:space="0" w:color="auto"/>
            <w:left w:val="none" w:sz="0" w:space="0" w:color="auto"/>
            <w:bottom w:val="none" w:sz="0" w:space="0" w:color="auto"/>
            <w:right w:val="none" w:sz="0" w:space="0" w:color="auto"/>
          </w:divBdr>
        </w:div>
        <w:div w:id="1666592518">
          <w:marLeft w:val="0"/>
          <w:marRight w:val="0"/>
          <w:marTop w:val="0"/>
          <w:marBottom w:val="0"/>
          <w:divBdr>
            <w:top w:val="none" w:sz="0" w:space="0" w:color="auto"/>
            <w:left w:val="none" w:sz="0" w:space="0" w:color="auto"/>
            <w:bottom w:val="none" w:sz="0" w:space="0" w:color="auto"/>
            <w:right w:val="none" w:sz="0" w:space="0" w:color="auto"/>
          </w:divBdr>
        </w:div>
        <w:div w:id="549074207">
          <w:marLeft w:val="0"/>
          <w:marRight w:val="0"/>
          <w:marTop w:val="0"/>
          <w:marBottom w:val="0"/>
          <w:divBdr>
            <w:top w:val="none" w:sz="0" w:space="0" w:color="auto"/>
            <w:left w:val="none" w:sz="0" w:space="0" w:color="auto"/>
            <w:bottom w:val="none" w:sz="0" w:space="0" w:color="auto"/>
            <w:right w:val="none" w:sz="0" w:space="0" w:color="auto"/>
          </w:divBdr>
        </w:div>
        <w:div w:id="158161633">
          <w:marLeft w:val="0"/>
          <w:marRight w:val="0"/>
          <w:marTop w:val="0"/>
          <w:marBottom w:val="0"/>
          <w:divBdr>
            <w:top w:val="none" w:sz="0" w:space="0" w:color="auto"/>
            <w:left w:val="none" w:sz="0" w:space="0" w:color="auto"/>
            <w:bottom w:val="none" w:sz="0" w:space="0" w:color="auto"/>
            <w:right w:val="none" w:sz="0" w:space="0" w:color="auto"/>
          </w:divBdr>
        </w:div>
        <w:div w:id="109669271">
          <w:marLeft w:val="0"/>
          <w:marRight w:val="0"/>
          <w:marTop w:val="0"/>
          <w:marBottom w:val="0"/>
          <w:divBdr>
            <w:top w:val="none" w:sz="0" w:space="0" w:color="auto"/>
            <w:left w:val="none" w:sz="0" w:space="0" w:color="auto"/>
            <w:bottom w:val="none" w:sz="0" w:space="0" w:color="auto"/>
            <w:right w:val="none" w:sz="0" w:space="0" w:color="auto"/>
          </w:divBdr>
        </w:div>
        <w:div w:id="862323624">
          <w:marLeft w:val="0"/>
          <w:marRight w:val="0"/>
          <w:marTop w:val="0"/>
          <w:marBottom w:val="0"/>
          <w:divBdr>
            <w:top w:val="none" w:sz="0" w:space="0" w:color="auto"/>
            <w:left w:val="none" w:sz="0" w:space="0" w:color="auto"/>
            <w:bottom w:val="none" w:sz="0" w:space="0" w:color="auto"/>
            <w:right w:val="none" w:sz="0" w:space="0" w:color="auto"/>
          </w:divBdr>
        </w:div>
        <w:div w:id="1606696581">
          <w:marLeft w:val="0"/>
          <w:marRight w:val="0"/>
          <w:marTop w:val="0"/>
          <w:marBottom w:val="0"/>
          <w:divBdr>
            <w:top w:val="none" w:sz="0" w:space="0" w:color="auto"/>
            <w:left w:val="none" w:sz="0" w:space="0" w:color="auto"/>
            <w:bottom w:val="none" w:sz="0" w:space="0" w:color="auto"/>
            <w:right w:val="none" w:sz="0" w:space="0" w:color="auto"/>
          </w:divBdr>
        </w:div>
        <w:div w:id="420183122">
          <w:marLeft w:val="0"/>
          <w:marRight w:val="0"/>
          <w:marTop w:val="0"/>
          <w:marBottom w:val="0"/>
          <w:divBdr>
            <w:top w:val="none" w:sz="0" w:space="0" w:color="auto"/>
            <w:left w:val="none" w:sz="0" w:space="0" w:color="auto"/>
            <w:bottom w:val="none" w:sz="0" w:space="0" w:color="auto"/>
            <w:right w:val="none" w:sz="0" w:space="0" w:color="auto"/>
          </w:divBdr>
        </w:div>
        <w:div w:id="1877280341">
          <w:marLeft w:val="0"/>
          <w:marRight w:val="0"/>
          <w:marTop w:val="0"/>
          <w:marBottom w:val="0"/>
          <w:divBdr>
            <w:top w:val="none" w:sz="0" w:space="0" w:color="auto"/>
            <w:left w:val="none" w:sz="0" w:space="0" w:color="auto"/>
            <w:bottom w:val="none" w:sz="0" w:space="0" w:color="auto"/>
            <w:right w:val="none" w:sz="0" w:space="0" w:color="auto"/>
          </w:divBdr>
        </w:div>
        <w:div w:id="1751586719">
          <w:marLeft w:val="0"/>
          <w:marRight w:val="0"/>
          <w:marTop w:val="0"/>
          <w:marBottom w:val="0"/>
          <w:divBdr>
            <w:top w:val="none" w:sz="0" w:space="0" w:color="auto"/>
            <w:left w:val="none" w:sz="0" w:space="0" w:color="auto"/>
            <w:bottom w:val="none" w:sz="0" w:space="0" w:color="auto"/>
            <w:right w:val="none" w:sz="0" w:space="0" w:color="auto"/>
          </w:divBdr>
        </w:div>
        <w:div w:id="1270694902">
          <w:marLeft w:val="0"/>
          <w:marRight w:val="0"/>
          <w:marTop w:val="0"/>
          <w:marBottom w:val="0"/>
          <w:divBdr>
            <w:top w:val="none" w:sz="0" w:space="0" w:color="auto"/>
            <w:left w:val="none" w:sz="0" w:space="0" w:color="auto"/>
            <w:bottom w:val="none" w:sz="0" w:space="0" w:color="auto"/>
            <w:right w:val="none" w:sz="0" w:space="0" w:color="auto"/>
          </w:divBdr>
        </w:div>
        <w:div w:id="1429620626">
          <w:marLeft w:val="0"/>
          <w:marRight w:val="0"/>
          <w:marTop w:val="0"/>
          <w:marBottom w:val="0"/>
          <w:divBdr>
            <w:top w:val="none" w:sz="0" w:space="0" w:color="auto"/>
            <w:left w:val="none" w:sz="0" w:space="0" w:color="auto"/>
            <w:bottom w:val="none" w:sz="0" w:space="0" w:color="auto"/>
            <w:right w:val="none" w:sz="0" w:space="0" w:color="auto"/>
          </w:divBdr>
        </w:div>
        <w:div w:id="1113288154">
          <w:marLeft w:val="0"/>
          <w:marRight w:val="0"/>
          <w:marTop w:val="0"/>
          <w:marBottom w:val="0"/>
          <w:divBdr>
            <w:top w:val="none" w:sz="0" w:space="0" w:color="auto"/>
            <w:left w:val="none" w:sz="0" w:space="0" w:color="auto"/>
            <w:bottom w:val="none" w:sz="0" w:space="0" w:color="auto"/>
            <w:right w:val="none" w:sz="0" w:space="0" w:color="auto"/>
          </w:divBdr>
        </w:div>
        <w:div w:id="1663116155">
          <w:marLeft w:val="0"/>
          <w:marRight w:val="0"/>
          <w:marTop w:val="0"/>
          <w:marBottom w:val="0"/>
          <w:divBdr>
            <w:top w:val="none" w:sz="0" w:space="0" w:color="auto"/>
            <w:left w:val="none" w:sz="0" w:space="0" w:color="auto"/>
            <w:bottom w:val="none" w:sz="0" w:space="0" w:color="auto"/>
            <w:right w:val="none" w:sz="0" w:space="0" w:color="auto"/>
          </w:divBdr>
        </w:div>
        <w:div w:id="641540379">
          <w:marLeft w:val="0"/>
          <w:marRight w:val="0"/>
          <w:marTop w:val="0"/>
          <w:marBottom w:val="0"/>
          <w:divBdr>
            <w:top w:val="none" w:sz="0" w:space="0" w:color="auto"/>
            <w:left w:val="none" w:sz="0" w:space="0" w:color="auto"/>
            <w:bottom w:val="none" w:sz="0" w:space="0" w:color="auto"/>
            <w:right w:val="none" w:sz="0" w:space="0" w:color="auto"/>
          </w:divBdr>
        </w:div>
        <w:div w:id="613831475">
          <w:marLeft w:val="0"/>
          <w:marRight w:val="0"/>
          <w:marTop w:val="0"/>
          <w:marBottom w:val="0"/>
          <w:divBdr>
            <w:top w:val="none" w:sz="0" w:space="0" w:color="auto"/>
            <w:left w:val="none" w:sz="0" w:space="0" w:color="auto"/>
            <w:bottom w:val="none" w:sz="0" w:space="0" w:color="auto"/>
            <w:right w:val="none" w:sz="0" w:space="0" w:color="auto"/>
          </w:divBdr>
        </w:div>
        <w:div w:id="1932354752">
          <w:marLeft w:val="0"/>
          <w:marRight w:val="0"/>
          <w:marTop w:val="0"/>
          <w:marBottom w:val="0"/>
          <w:divBdr>
            <w:top w:val="none" w:sz="0" w:space="0" w:color="auto"/>
            <w:left w:val="none" w:sz="0" w:space="0" w:color="auto"/>
            <w:bottom w:val="none" w:sz="0" w:space="0" w:color="auto"/>
            <w:right w:val="none" w:sz="0" w:space="0" w:color="auto"/>
          </w:divBdr>
        </w:div>
        <w:div w:id="1257665371">
          <w:marLeft w:val="0"/>
          <w:marRight w:val="0"/>
          <w:marTop w:val="0"/>
          <w:marBottom w:val="0"/>
          <w:divBdr>
            <w:top w:val="none" w:sz="0" w:space="0" w:color="auto"/>
            <w:left w:val="none" w:sz="0" w:space="0" w:color="auto"/>
            <w:bottom w:val="none" w:sz="0" w:space="0" w:color="auto"/>
            <w:right w:val="none" w:sz="0" w:space="0" w:color="auto"/>
          </w:divBdr>
        </w:div>
        <w:div w:id="33893570">
          <w:marLeft w:val="0"/>
          <w:marRight w:val="0"/>
          <w:marTop w:val="0"/>
          <w:marBottom w:val="0"/>
          <w:divBdr>
            <w:top w:val="none" w:sz="0" w:space="0" w:color="auto"/>
            <w:left w:val="none" w:sz="0" w:space="0" w:color="auto"/>
            <w:bottom w:val="none" w:sz="0" w:space="0" w:color="auto"/>
            <w:right w:val="none" w:sz="0" w:space="0" w:color="auto"/>
          </w:divBdr>
        </w:div>
        <w:div w:id="407534396">
          <w:marLeft w:val="0"/>
          <w:marRight w:val="0"/>
          <w:marTop w:val="0"/>
          <w:marBottom w:val="0"/>
          <w:divBdr>
            <w:top w:val="none" w:sz="0" w:space="0" w:color="auto"/>
            <w:left w:val="none" w:sz="0" w:space="0" w:color="auto"/>
            <w:bottom w:val="none" w:sz="0" w:space="0" w:color="auto"/>
            <w:right w:val="none" w:sz="0" w:space="0" w:color="auto"/>
          </w:divBdr>
        </w:div>
        <w:div w:id="1602185460">
          <w:marLeft w:val="0"/>
          <w:marRight w:val="0"/>
          <w:marTop w:val="0"/>
          <w:marBottom w:val="0"/>
          <w:divBdr>
            <w:top w:val="none" w:sz="0" w:space="0" w:color="auto"/>
            <w:left w:val="none" w:sz="0" w:space="0" w:color="auto"/>
            <w:bottom w:val="none" w:sz="0" w:space="0" w:color="auto"/>
            <w:right w:val="none" w:sz="0" w:space="0" w:color="auto"/>
          </w:divBdr>
        </w:div>
        <w:div w:id="2059090263">
          <w:marLeft w:val="0"/>
          <w:marRight w:val="0"/>
          <w:marTop w:val="0"/>
          <w:marBottom w:val="0"/>
          <w:divBdr>
            <w:top w:val="none" w:sz="0" w:space="0" w:color="auto"/>
            <w:left w:val="none" w:sz="0" w:space="0" w:color="auto"/>
            <w:bottom w:val="none" w:sz="0" w:space="0" w:color="auto"/>
            <w:right w:val="none" w:sz="0" w:space="0" w:color="auto"/>
          </w:divBdr>
        </w:div>
        <w:div w:id="1554929329">
          <w:marLeft w:val="0"/>
          <w:marRight w:val="0"/>
          <w:marTop w:val="0"/>
          <w:marBottom w:val="0"/>
          <w:divBdr>
            <w:top w:val="none" w:sz="0" w:space="0" w:color="auto"/>
            <w:left w:val="none" w:sz="0" w:space="0" w:color="auto"/>
            <w:bottom w:val="none" w:sz="0" w:space="0" w:color="auto"/>
            <w:right w:val="none" w:sz="0" w:space="0" w:color="auto"/>
          </w:divBdr>
        </w:div>
        <w:div w:id="1904489476">
          <w:marLeft w:val="0"/>
          <w:marRight w:val="0"/>
          <w:marTop w:val="0"/>
          <w:marBottom w:val="0"/>
          <w:divBdr>
            <w:top w:val="none" w:sz="0" w:space="0" w:color="auto"/>
            <w:left w:val="none" w:sz="0" w:space="0" w:color="auto"/>
            <w:bottom w:val="none" w:sz="0" w:space="0" w:color="auto"/>
            <w:right w:val="none" w:sz="0" w:space="0" w:color="auto"/>
          </w:divBdr>
        </w:div>
        <w:div w:id="362706295">
          <w:marLeft w:val="0"/>
          <w:marRight w:val="0"/>
          <w:marTop w:val="0"/>
          <w:marBottom w:val="0"/>
          <w:divBdr>
            <w:top w:val="none" w:sz="0" w:space="0" w:color="auto"/>
            <w:left w:val="none" w:sz="0" w:space="0" w:color="auto"/>
            <w:bottom w:val="none" w:sz="0" w:space="0" w:color="auto"/>
            <w:right w:val="none" w:sz="0" w:space="0" w:color="auto"/>
          </w:divBdr>
        </w:div>
        <w:div w:id="128128505">
          <w:marLeft w:val="0"/>
          <w:marRight w:val="0"/>
          <w:marTop w:val="0"/>
          <w:marBottom w:val="0"/>
          <w:divBdr>
            <w:top w:val="none" w:sz="0" w:space="0" w:color="auto"/>
            <w:left w:val="none" w:sz="0" w:space="0" w:color="auto"/>
            <w:bottom w:val="none" w:sz="0" w:space="0" w:color="auto"/>
            <w:right w:val="none" w:sz="0" w:space="0" w:color="auto"/>
          </w:divBdr>
        </w:div>
        <w:div w:id="1951937898">
          <w:marLeft w:val="0"/>
          <w:marRight w:val="0"/>
          <w:marTop w:val="0"/>
          <w:marBottom w:val="0"/>
          <w:divBdr>
            <w:top w:val="none" w:sz="0" w:space="0" w:color="auto"/>
            <w:left w:val="none" w:sz="0" w:space="0" w:color="auto"/>
            <w:bottom w:val="none" w:sz="0" w:space="0" w:color="auto"/>
            <w:right w:val="none" w:sz="0" w:space="0" w:color="auto"/>
          </w:divBdr>
        </w:div>
        <w:div w:id="1260482054">
          <w:marLeft w:val="0"/>
          <w:marRight w:val="0"/>
          <w:marTop w:val="0"/>
          <w:marBottom w:val="0"/>
          <w:divBdr>
            <w:top w:val="none" w:sz="0" w:space="0" w:color="auto"/>
            <w:left w:val="none" w:sz="0" w:space="0" w:color="auto"/>
            <w:bottom w:val="none" w:sz="0" w:space="0" w:color="auto"/>
            <w:right w:val="none" w:sz="0" w:space="0" w:color="auto"/>
          </w:divBdr>
        </w:div>
        <w:div w:id="65812079">
          <w:marLeft w:val="0"/>
          <w:marRight w:val="0"/>
          <w:marTop w:val="0"/>
          <w:marBottom w:val="0"/>
          <w:divBdr>
            <w:top w:val="none" w:sz="0" w:space="0" w:color="auto"/>
            <w:left w:val="none" w:sz="0" w:space="0" w:color="auto"/>
            <w:bottom w:val="none" w:sz="0" w:space="0" w:color="auto"/>
            <w:right w:val="none" w:sz="0" w:space="0" w:color="auto"/>
          </w:divBdr>
        </w:div>
        <w:div w:id="1768193770">
          <w:marLeft w:val="0"/>
          <w:marRight w:val="0"/>
          <w:marTop w:val="0"/>
          <w:marBottom w:val="0"/>
          <w:divBdr>
            <w:top w:val="none" w:sz="0" w:space="0" w:color="auto"/>
            <w:left w:val="none" w:sz="0" w:space="0" w:color="auto"/>
            <w:bottom w:val="none" w:sz="0" w:space="0" w:color="auto"/>
            <w:right w:val="none" w:sz="0" w:space="0" w:color="auto"/>
          </w:divBdr>
        </w:div>
        <w:div w:id="1992825067">
          <w:marLeft w:val="0"/>
          <w:marRight w:val="0"/>
          <w:marTop w:val="0"/>
          <w:marBottom w:val="0"/>
          <w:divBdr>
            <w:top w:val="none" w:sz="0" w:space="0" w:color="auto"/>
            <w:left w:val="none" w:sz="0" w:space="0" w:color="auto"/>
            <w:bottom w:val="none" w:sz="0" w:space="0" w:color="auto"/>
            <w:right w:val="none" w:sz="0" w:space="0" w:color="auto"/>
          </w:divBdr>
        </w:div>
        <w:div w:id="1836651603">
          <w:marLeft w:val="0"/>
          <w:marRight w:val="0"/>
          <w:marTop w:val="0"/>
          <w:marBottom w:val="0"/>
          <w:divBdr>
            <w:top w:val="none" w:sz="0" w:space="0" w:color="auto"/>
            <w:left w:val="none" w:sz="0" w:space="0" w:color="auto"/>
            <w:bottom w:val="none" w:sz="0" w:space="0" w:color="auto"/>
            <w:right w:val="none" w:sz="0" w:space="0" w:color="auto"/>
          </w:divBdr>
        </w:div>
        <w:div w:id="1271164063">
          <w:marLeft w:val="0"/>
          <w:marRight w:val="0"/>
          <w:marTop w:val="0"/>
          <w:marBottom w:val="0"/>
          <w:divBdr>
            <w:top w:val="none" w:sz="0" w:space="0" w:color="auto"/>
            <w:left w:val="none" w:sz="0" w:space="0" w:color="auto"/>
            <w:bottom w:val="none" w:sz="0" w:space="0" w:color="auto"/>
            <w:right w:val="none" w:sz="0" w:space="0" w:color="auto"/>
          </w:divBdr>
        </w:div>
        <w:div w:id="1154370020">
          <w:marLeft w:val="0"/>
          <w:marRight w:val="0"/>
          <w:marTop w:val="0"/>
          <w:marBottom w:val="0"/>
          <w:divBdr>
            <w:top w:val="none" w:sz="0" w:space="0" w:color="auto"/>
            <w:left w:val="none" w:sz="0" w:space="0" w:color="auto"/>
            <w:bottom w:val="none" w:sz="0" w:space="0" w:color="auto"/>
            <w:right w:val="none" w:sz="0" w:space="0" w:color="auto"/>
          </w:divBdr>
        </w:div>
        <w:div w:id="1147089341">
          <w:marLeft w:val="0"/>
          <w:marRight w:val="0"/>
          <w:marTop w:val="0"/>
          <w:marBottom w:val="0"/>
          <w:divBdr>
            <w:top w:val="none" w:sz="0" w:space="0" w:color="auto"/>
            <w:left w:val="none" w:sz="0" w:space="0" w:color="auto"/>
            <w:bottom w:val="none" w:sz="0" w:space="0" w:color="auto"/>
            <w:right w:val="none" w:sz="0" w:space="0" w:color="auto"/>
          </w:divBdr>
        </w:div>
        <w:div w:id="842403888">
          <w:marLeft w:val="0"/>
          <w:marRight w:val="0"/>
          <w:marTop w:val="0"/>
          <w:marBottom w:val="0"/>
          <w:divBdr>
            <w:top w:val="none" w:sz="0" w:space="0" w:color="auto"/>
            <w:left w:val="none" w:sz="0" w:space="0" w:color="auto"/>
            <w:bottom w:val="none" w:sz="0" w:space="0" w:color="auto"/>
            <w:right w:val="none" w:sz="0" w:space="0" w:color="auto"/>
          </w:divBdr>
        </w:div>
        <w:div w:id="2101439607">
          <w:marLeft w:val="0"/>
          <w:marRight w:val="0"/>
          <w:marTop w:val="0"/>
          <w:marBottom w:val="0"/>
          <w:divBdr>
            <w:top w:val="none" w:sz="0" w:space="0" w:color="auto"/>
            <w:left w:val="none" w:sz="0" w:space="0" w:color="auto"/>
            <w:bottom w:val="none" w:sz="0" w:space="0" w:color="auto"/>
            <w:right w:val="none" w:sz="0" w:space="0" w:color="auto"/>
          </w:divBdr>
        </w:div>
        <w:div w:id="1142382727">
          <w:marLeft w:val="0"/>
          <w:marRight w:val="0"/>
          <w:marTop w:val="0"/>
          <w:marBottom w:val="0"/>
          <w:divBdr>
            <w:top w:val="none" w:sz="0" w:space="0" w:color="auto"/>
            <w:left w:val="none" w:sz="0" w:space="0" w:color="auto"/>
            <w:bottom w:val="none" w:sz="0" w:space="0" w:color="auto"/>
            <w:right w:val="none" w:sz="0" w:space="0" w:color="auto"/>
          </w:divBdr>
        </w:div>
        <w:div w:id="760492294">
          <w:marLeft w:val="0"/>
          <w:marRight w:val="0"/>
          <w:marTop w:val="0"/>
          <w:marBottom w:val="0"/>
          <w:divBdr>
            <w:top w:val="none" w:sz="0" w:space="0" w:color="auto"/>
            <w:left w:val="none" w:sz="0" w:space="0" w:color="auto"/>
            <w:bottom w:val="none" w:sz="0" w:space="0" w:color="auto"/>
            <w:right w:val="none" w:sz="0" w:space="0" w:color="auto"/>
          </w:divBdr>
        </w:div>
        <w:div w:id="1081558450">
          <w:marLeft w:val="0"/>
          <w:marRight w:val="0"/>
          <w:marTop w:val="0"/>
          <w:marBottom w:val="0"/>
          <w:divBdr>
            <w:top w:val="none" w:sz="0" w:space="0" w:color="auto"/>
            <w:left w:val="none" w:sz="0" w:space="0" w:color="auto"/>
            <w:bottom w:val="none" w:sz="0" w:space="0" w:color="auto"/>
            <w:right w:val="none" w:sz="0" w:space="0" w:color="auto"/>
          </w:divBdr>
        </w:div>
        <w:div w:id="1766267878">
          <w:marLeft w:val="0"/>
          <w:marRight w:val="0"/>
          <w:marTop w:val="0"/>
          <w:marBottom w:val="0"/>
          <w:divBdr>
            <w:top w:val="none" w:sz="0" w:space="0" w:color="auto"/>
            <w:left w:val="none" w:sz="0" w:space="0" w:color="auto"/>
            <w:bottom w:val="none" w:sz="0" w:space="0" w:color="auto"/>
            <w:right w:val="none" w:sz="0" w:space="0" w:color="auto"/>
          </w:divBdr>
        </w:div>
        <w:div w:id="1634821945">
          <w:marLeft w:val="0"/>
          <w:marRight w:val="0"/>
          <w:marTop w:val="0"/>
          <w:marBottom w:val="0"/>
          <w:divBdr>
            <w:top w:val="none" w:sz="0" w:space="0" w:color="auto"/>
            <w:left w:val="none" w:sz="0" w:space="0" w:color="auto"/>
            <w:bottom w:val="none" w:sz="0" w:space="0" w:color="auto"/>
            <w:right w:val="none" w:sz="0" w:space="0" w:color="auto"/>
          </w:divBdr>
        </w:div>
        <w:div w:id="625086440">
          <w:marLeft w:val="0"/>
          <w:marRight w:val="0"/>
          <w:marTop w:val="0"/>
          <w:marBottom w:val="0"/>
          <w:divBdr>
            <w:top w:val="none" w:sz="0" w:space="0" w:color="auto"/>
            <w:left w:val="none" w:sz="0" w:space="0" w:color="auto"/>
            <w:bottom w:val="none" w:sz="0" w:space="0" w:color="auto"/>
            <w:right w:val="none" w:sz="0" w:space="0" w:color="auto"/>
          </w:divBdr>
        </w:div>
        <w:div w:id="1239824875">
          <w:marLeft w:val="0"/>
          <w:marRight w:val="0"/>
          <w:marTop w:val="0"/>
          <w:marBottom w:val="0"/>
          <w:divBdr>
            <w:top w:val="none" w:sz="0" w:space="0" w:color="auto"/>
            <w:left w:val="none" w:sz="0" w:space="0" w:color="auto"/>
            <w:bottom w:val="none" w:sz="0" w:space="0" w:color="auto"/>
            <w:right w:val="none" w:sz="0" w:space="0" w:color="auto"/>
          </w:divBdr>
        </w:div>
        <w:div w:id="39593487">
          <w:marLeft w:val="0"/>
          <w:marRight w:val="0"/>
          <w:marTop w:val="0"/>
          <w:marBottom w:val="0"/>
          <w:divBdr>
            <w:top w:val="none" w:sz="0" w:space="0" w:color="auto"/>
            <w:left w:val="none" w:sz="0" w:space="0" w:color="auto"/>
            <w:bottom w:val="none" w:sz="0" w:space="0" w:color="auto"/>
            <w:right w:val="none" w:sz="0" w:space="0" w:color="auto"/>
          </w:divBdr>
        </w:div>
        <w:div w:id="863858710">
          <w:marLeft w:val="0"/>
          <w:marRight w:val="0"/>
          <w:marTop w:val="0"/>
          <w:marBottom w:val="0"/>
          <w:divBdr>
            <w:top w:val="none" w:sz="0" w:space="0" w:color="auto"/>
            <w:left w:val="none" w:sz="0" w:space="0" w:color="auto"/>
            <w:bottom w:val="none" w:sz="0" w:space="0" w:color="auto"/>
            <w:right w:val="none" w:sz="0" w:space="0" w:color="auto"/>
          </w:divBdr>
        </w:div>
        <w:div w:id="717973407">
          <w:marLeft w:val="0"/>
          <w:marRight w:val="0"/>
          <w:marTop w:val="0"/>
          <w:marBottom w:val="0"/>
          <w:divBdr>
            <w:top w:val="none" w:sz="0" w:space="0" w:color="auto"/>
            <w:left w:val="none" w:sz="0" w:space="0" w:color="auto"/>
            <w:bottom w:val="none" w:sz="0" w:space="0" w:color="auto"/>
            <w:right w:val="none" w:sz="0" w:space="0" w:color="auto"/>
          </w:divBdr>
        </w:div>
        <w:div w:id="1728144297">
          <w:marLeft w:val="0"/>
          <w:marRight w:val="0"/>
          <w:marTop w:val="0"/>
          <w:marBottom w:val="0"/>
          <w:divBdr>
            <w:top w:val="none" w:sz="0" w:space="0" w:color="auto"/>
            <w:left w:val="none" w:sz="0" w:space="0" w:color="auto"/>
            <w:bottom w:val="none" w:sz="0" w:space="0" w:color="auto"/>
            <w:right w:val="none" w:sz="0" w:space="0" w:color="auto"/>
          </w:divBdr>
        </w:div>
        <w:div w:id="1905333555">
          <w:marLeft w:val="0"/>
          <w:marRight w:val="0"/>
          <w:marTop w:val="0"/>
          <w:marBottom w:val="0"/>
          <w:divBdr>
            <w:top w:val="none" w:sz="0" w:space="0" w:color="auto"/>
            <w:left w:val="none" w:sz="0" w:space="0" w:color="auto"/>
            <w:bottom w:val="none" w:sz="0" w:space="0" w:color="auto"/>
            <w:right w:val="none" w:sz="0" w:space="0" w:color="auto"/>
          </w:divBdr>
        </w:div>
        <w:div w:id="1107774922">
          <w:marLeft w:val="0"/>
          <w:marRight w:val="0"/>
          <w:marTop w:val="0"/>
          <w:marBottom w:val="0"/>
          <w:divBdr>
            <w:top w:val="none" w:sz="0" w:space="0" w:color="auto"/>
            <w:left w:val="none" w:sz="0" w:space="0" w:color="auto"/>
            <w:bottom w:val="none" w:sz="0" w:space="0" w:color="auto"/>
            <w:right w:val="none" w:sz="0" w:space="0" w:color="auto"/>
          </w:divBdr>
        </w:div>
      </w:divsChild>
    </w:div>
    <w:div w:id="142707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fpg.un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dec.membershipsoftware.org/files/Recommended%20Practices/DEC%202014%20Recommended%20Practic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94662-CAC4-4936-8D98-146D1E18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fpg</dc:creator>
  <cp:lastModifiedBy>West, Tracey A.</cp:lastModifiedBy>
  <cp:revision>4</cp:revision>
  <cp:lastPrinted>2015-03-02T14:15:00Z</cp:lastPrinted>
  <dcterms:created xsi:type="dcterms:W3CDTF">2015-03-02T14:01:00Z</dcterms:created>
  <dcterms:modified xsi:type="dcterms:W3CDTF">2015-03-02T14:34:00Z</dcterms:modified>
</cp:coreProperties>
</file>